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958" w:rsidRDefault="00177958" w:rsidP="00177958">
      <w:pPr>
        <w:pStyle w:val="a4"/>
        <w:rPr>
          <w:rFonts w:eastAsia="宋体" w:cs="Arial"/>
          <w:bCs/>
          <w:sz w:val="22"/>
          <w:lang w:eastAsia="zh-CN"/>
        </w:rPr>
      </w:pPr>
      <w:bookmarkStart w:id="0" w:name="OLE_LINK39"/>
      <w:bookmarkStart w:id="1" w:name="_GoBack"/>
      <w:bookmarkEnd w:id="1"/>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2" w:name="OLE_LINK45"/>
      <w:bookmarkStart w:id="3" w:name="OLE_LINK46"/>
      <w:r w:rsidRPr="00C003D6">
        <w:rPr>
          <w:rFonts w:eastAsia="宋体"/>
          <w:sz w:val="22"/>
          <w:lang w:eastAsia="zh-CN"/>
        </w:rPr>
        <w:t>WG2 Meeting</w:t>
      </w:r>
      <w:bookmarkEnd w:id="2"/>
      <w:bookmarkEnd w:id="3"/>
      <w:r>
        <w:rPr>
          <w:rFonts w:eastAsia="宋体" w:hint="eastAsia"/>
          <w:sz w:val="22"/>
          <w:lang w:eastAsia="zh-CN"/>
        </w:rPr>
        <w:t xml:space="preserve"> #10</w:t>
      </w:r>
      <w:r w:rsidR="003A18DE">
        <w:rPr>
          <w:rFonts w:eastAsia="宋体"/>
          <w:sz w:val="22"/>
          <w:lang w:eastAsia="zh-CN"/>
        </w:rPr>
        <w:t>6</w:t>
      </w:r>
      <w:r>
        <w:rPr>
          <w:rFonts w:cs="Arial"/>
          <w:bCs/>
          <w:sz w:val="22"/>
        </w:rPr>
        <w:tab/>
      </w:r>
      <w:r>
        <w:rPr>
          <w:rFonts w:cs="Arial"/>
          <w:bCs/>
          <w:sz w:val="22"/>
        </w:rPr>
        <w:tab/>
      </w:r>
      <w:r w:rsidR="00B53C29">
        <w:rPr>
          <w:rFonts w:cs="Arial"/>
          <w:bCs/>
          <w:sz w:val="22"/>
        </w:rPr>
        <w:t xml:space="preserve"> </w:t>
      </w:r>
      <w:r w:rsidR="00740B39" w:rsidRPr="00740B39">
        <w:rPr>
          <w:rFonts w:cs="Arial"/>
          <w:bCs/>
          <w:sz w:val="22"/>
        </w:rPr>
        <w:t>R2-1905814</w:t>
      </w:r>
    </w:p>
    <w:bookmarkEnd w:id="0"/>
    <w:p w:rsidR="00CC4AAF" w:rsidRPr="009C3770" w:rsidRDefault="003A18DE" w:rsidP="00740B39">
      <w:pPr>
        <w:pStyle w:val="3GPPHeader"/>
        <w:spacing w:after="60"/>
        <w:rPr>
          <w:sz w:val="22"/>
          <w:szCs w:val="24"/>
          <w:lang w:val="en-US"/>
        </w:rPr>
      </w:pPr>
      <w:r>
        <w:t>Reno, USA, 13</w:t>
      </w:r>
      <w:r w:rsidR="006F5DC4">
        <w:rPr>
          <w:vertAlign w:val="superscript"/>
        </w:rPr>
        <w:t>th</w:t>
      </w:r>
      <w:r>
        <w:t xml:space="preserve"> –17</w:t>
      </w:r>
      <w:r>
        <w:rPr>
          <w:vertAlign w:val="superscript"/>
        </w:rPr>
        <w:t>th</w:t>
      </w:r>
      <w:r>
        <w:t xml:space="preserve"> May 2019</w:t>
      </w:r>
      <w:r w:rsidR="00B53C29">
        <w:t xml:space="preserve">                                         </w:t>
      </w:r>
      <w:r w:rsidR="00B53C29" w:rsidRPr="00740B39">
        <w:rPr>
          <w:rFonts w:eastAsia="MS Mincho" w:cs="Arial"/>
          <w:b w:val="0"/>
          <w:bCs/>
          <w:sz w:val="22"/>
          <w:szCs w:val="24"/>
          <w:lang w:val="en-US" w:eastAsia="en-US"/>
        </w:rPr>
        <w:t xml:space="preserve"> </w:t>
      </w:r>
      <w:r w:rsidR="00B53C29">
        <w:rPr>
          <w:rFonts w:eastAsia="MS Mincho" w:cs="Arial"/>
          <w:bCs/>
          <w:sz w:val="22"/>
          <w:szCs w:val="24"/>
          <w:lang w:val="en-US" w:eastAsia="en-US"/>
        </w:rPr>
        <w:t xml:space="preserve">   </w:t>
      </w:r>
      <w:r w:rsidR="00B53C29" w:rsidRPr="009C3770">
        <w:rPr>
          <w:sz w:val="22"/>
          <w:szCs w:val="24"/>
          <w:lang w:val="en-US"/>
        </w:rPr>
        <w:t xml:space="preserve"> Revision of R2-1903332</w:t>
      </w:r>
    </w:p>
    <w:p w:rsidR="00177958" w:rsidRPr="009F06C3" w:rsidRDefault="00177958" w:rsidP="00177958">
      <w:pPr>
        <w:pStyle w:val="a4"/>
        <w:rPr>
          <w:rFonts w:eastAsia="宋体" w:cs="Arial"/>
          <w:bCs/>
          <w:sz w:val="22"/>
          <w:szCs w:val="22"/>
          <w:lang w:val="en-GB" w:eastAsia="zh-CN"/>
        </w:rPr>
      </w:pPr>
      <w:r>
        <w:rPr>
          <w:rFonts w:eastAsia="宋体" w:hint="eastAsia"/>
          <w:sz w:val="22"/>
          <w:lang w:eastAsia="zh-CN"/>
        </w:rPr>
        <w:t xml:space="preserve">       </w:t>
      </w: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EA5DF0" w:rsidRPr="00F2369F">
        <w:rPr>
          <w:rFonts w:eastAsia="宋体" w:cs="Arial"/>
          <w:sz w:val="22"/>
          <w:szCs w:val="22"/>
          <w:lang w:eastAsia="zh-CN"/>
        </w:rPr>
        <w:t xml:space="preserve">Validity area for early </w:t>
      </w:r>
      <w:r w:rsidR="00782E3F" w:rsidRPr="00F2369F">
        <w:rPr>
          <w:rFonts w:eastAsia="宋体" w:cs="Arial"/>
          <w:sz w:val="22"/>
          <w:szCs w:val="22"/>
          <w:lang w:eastAsia="zh-CN"/>
        </w:rPr>
        <w:t>measurement</w:t>
      </w:r>
    </w:p>
    <w:p w:rsidR="000F57D5" w:rsidRPr="00F2369F"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9F06C3">
        <w:rPr>
          <w:rFonts w:cs="Arial" w:hint="eastAsia"/>
          <w:sz w:val="22"/>
          <w:szCs w:val="22"/>
        </w:rPr>
        <w:t>1</w:t>
      </w:r>
      <w:r w:rsidR="009F06C3" w:rsidRPr="00F2369F">
        <w:rPr>
          <w:rFonts w:eastAsia="宋体" w:cs="Arial" w:hint="eastAsia"/>
          <w:sz w:val="22"/>
          <w:szCs w:val="22"/>
          <w:lang w:eastAsia="zh-CN"/>
        </w:rPr>
        <w:t>1</w:t>
      </w:r>
      <w:r w:rsidR="009D4132" w:rsidRPr="009D4132">
        <w:rPr>
          <w:rFonts w:cs="Arial" w:hint="eastAsia"/>
          <w:sz w:val="22"/>
          <w:szCs w:val="22"/>
        </w:rPr>
        <w:t>.</w:t>
      </w:r>
      <w:r w:rsidR="00C350BC" w:rsidRPr="00F2369F">
        <w:rPr>
          <w:rFonts w:eastAsia="宋体" w:cs="Arial" w:hint="eastAsia"/>
          <w:sz w:val="22"/>
          <w:szCs w:val="22"/>
          <w:lang w:eastAsia="zh-CN"/>
        </w:rPr>
        <w:t>10</w:t>
      </w:r>
      <w:r w:rsidR="009F06C3" w:rsidRPr="00F2369F">
        <w:rPr>
          <w:rFonts w:eastAsia="宋体" w:cs="Arial" w:hint="eastAsia"/>
          <w:sz w:val="22"/>
          <w:szCs w:val="22"/>
          <w:lang w:eastAsia="zh-CN"/>
        </w:rPr>
        <w:t>.</w:t>
      </w:r>
      <w:r w:rsidR="002B6344" w:rsidRPr="00F2369F">
        <w:rPr>
          <w:rFonts w:eastAsia="宋体"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6B2754" w:rsidRPr="00F2369F" w:rsidRDefault="00E27151" w:rsidP="0013474A">
      <w:pPr>
        <w:jc w:val="both"/>
        <w:rPr>
          <w:rFonts w:eastAsia="宋体"/>
          <w:lang w:eastAsia="zh-CN"/>
        </w:rPr>
      </w:pPr>
      <w:r w:rsidRPr="00F2369F">
        <w:rPr>
          <w:rFonts w:eastAsia="宋体"/>
          <w:lang w:eastAsia="zh-CN"/>
        </w:rPr>
        <w:t xml:space="preserve">Validity area has been introduced in eUCA topic for idle early measurement. </w:t>
      </w:r>
      <w:r w:rsidR="006B2754" w:rsidRPr="00F2369F">
        <w:rPr>
          <w:rFonts w:eastAsia="宋体"/>
          <w:lang w:eastAsia="zh-CN"/>
        </w:rPr>
        <w:t xml:space="preserve">At RAN2#105bis meeting RAN2 has discussed </w:t>
      </w:r>
      <w:r w:rsidR="006B2754" w:rsidRPr="00D6384F">
        <w:t>early measurements</w:t>
      </w:r>
      <w:r w:rsidR="006B2754">
        <w:t xml:space="preserve"> for </w:t>
      </w:r>
      <w:r w:rsidR="006B2754" w:rsidRPr="00D6384F">
        <w:t xml:space="preserve">both IDLE and INACTIVE </w:t>
      </w:r>
      <w:r w:rsidR="006B2754">
        <w:t>with following agreements:</w:t>
      </w:r>
    </w:p>
    <w:p w:rsidR="006B2754" w:rsidRPr="00D6384F" w:rsidRDefault="006B2754" w:rsidP="006B2754">
      <w:pPr>
        <w:pStyle w:val="Doc-text2"/>
      </w:pP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Agreements</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rsidR="006B2754" w:rsidRPr="009C3770" w:rsidRDefault="006B2754" w:rsidP="006B2754">
      <w:pPr>
        <w:pStyle w:val="Doc-text2"/>
        <w:pBdr>
          <w:top w:val="single" w:sz="4" w:space="1" w:color="auto"/>
          <w:left w:val="single" w:sz="4" w:space="4" w:color="auto"/>
          <w:bottom w:val="single" w:sz="4" w:space="1" w:color="auto"/>
          <w:right w:val="single" w:sz="4" w:space="4" w:color="auto"/>
        </w:pBdr>
        <w:rPr>
          <w:highlight w:val="green"/>
        </w:rPr>
      </w:pPr>
      <w:r w:rsidRPr="009C3770">
        <w:rPr>
          <w:highlight w:val="green"/>
        </w:rPr>
        <w:t>-</w:t>
      </w:r>
      <w:r w:rsidRPr="009C3770">
        <w:rPr>
          <w:highlight w:val="green"/>
        </w:rPr>
        <w:tab/>
        <w:t xml:space="preserve">A list of frequencies and optionally cells (similar to measCellList in LTE euCA) the UE is required to perform early measurements. </w:t>
      </w:r>
    </w:p>
    <w:p w:rsidR="006B2754" w:rsidRPr="009C3770" w:rsidRDefault="006B2754" w:rsidP="006B2754">
      <w:pPr>
        <w:pStyle w:val="Doc-text2"/>
        <w:pBdr>
          <w:top w:val="single" w:sz="4" w:space="1" w:color="auto"/>
          <w:left w:val="single" w:sz="4" w:space="4" w:color="auto"/>
          <w:bottom w:val="single" w:sz="4" w:space="1" w:color="auto"/>
          <w:right w:val="single" w:sz="4" w:space="4" w:color="auto"/>
        </w:pBdr>
        <w:rPr>
          <w:highlight w:val="green"/>
        </w:rPr>
      </w:pPr>
      <w:r w:rsidRPr="009C3770">
        <w:rPr>
          <w:highlight w:val="green"/>
        </w:rPr>
        <w:t>-</w:t>
      </w:r>
      <w:r w:rsidRPr="009C3770">
        <w:rPr>
          <w:highlight w:val="green"/>
        </w:rPr>
        <w:tab/>
        <w:t>A cell quality threshold (similar to qualityThreshold in LTE euCA) the UE is required to report the measurement results only for the cells which met the configured thresholds.</w:t>
      </w:r>
    </w:p>
    <w:p w:rsidR="006B2754" w:rsidRPr="009C3770" w:rsidRDefault="006B2754" w:rsidP="006B2754">
      <w:pPr>
        <w:pStyle w:val="Doc-text2"/>
        <w:pBdr>
          <w:top w:val="single" w:sz="4" w:space="1" w:color="auto"/>
          <w:left w:val="single" w:sz="4" w:space="4" w:color="auto"/>
          <w:bottom w:val="single" w:sz="4" w:space="1" w:color="auto"/>
          <w:right w:val="single" w:sz="4" w:space="4" w:color="auto"/>
        </w:pBdr>
        <w:rPr>
          <w:highlight w:val="green"/>
        </w:rPr>
      </w:pPr>
      <w:r w:rsidRPr="009C3770">
        <w:rPr>
          <w:highlight w:val="green"/>
        </w:rPr>
        <w:t>FFS: A validity Area (similar to validityArea in LTE euCA) to indicate the list of cells within which UE is required to perform early measurements. If the UE reselects to a cell outside this list, the early measurements are no longer required (same as timer expiry).</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9C3770">
        <w:rPr>
          <w:highlight w:val="green"/>
        </w:rPr>
        <w:tab/>
        <w:t>o</w:t>
      </w:r>
      <w:r w:rsidRPr="009C3770">
        <w:rPr>
          <w:highlight w:val="green"/>
        </w:rPr>
        <w:tab/>
        <w:t>If it is absent, the UE will not have area limitation of early measurements.</w:t>
      </w:r>
      <w:r w:rsidRPr="00D6384F">
        <w:t xml:space="preserve">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For SSB based measurements:</w:t>
      </w:r>
    </w:p>
    <w:p w:rsidR="006B2754" w:rsidRPr="00D6384F" w:rsidRDefault="006B2754" w:rsidP="006B2754">
      <w:pPr>
        <w:pStyle w:val="Doc-text2"/>
      </w:pPr>
    </w:p>
    <w:p w:rsidR="0013474A" w:rsidRPr="00F2369F" w:rsidRDefault="00F8559B" w:rsidP="0013474A">
      <w:pPr>
        <w:jc w:val="both"/>
        <w:rPr>
          <w:rFonts w:eastAsia="宋体"/>
          <w:lang w:eastAsia="zh-CN"/>
        </w:rPr>
      </w:pPr>
      <w:r>
        <w:rPr>
          <w:rFonts w:eastAsia="宋体" w:hint="eastAsia"/>
          <w:lang w:eastAsia="zh-CN"/>
        </w:rPr>
        <w:t>T</w:t>
      </w:r>
      <w:r w:rsidR="00E27151" w:rsidRPr="00F2369F">
        <w:rPr>
          <w:rFonts w:eastAsia="宋体"/>
          <w:lang w:eastAsia="zh-CN"/>
        </w:rPr>
        <w:t xml:space="preserve">his contribution </w:t>
      </w:r>
      <w:r w:rsidR="006B2754" w:rsidRPr="00F2369F">
        <w:rPr>
          <w:rFonts w:eastAsia="宋体"/>
          <w:lang w:eastAsia="zh-CN"/>
        </w:rPr>
        <w:t>further</w:t>
      </w:r>
      <w:r w:rsidR="00205794" w:rsidRPr="00F2369F">
        <w:rPr>
          <w:rFonts w:eastAsia="宋体"/>
          <w:lang w:eastAsia="zh-CN"/>
        </w:rPr>
        <w:t xml:space="preserve"> </w:t>
      </w:r>
      <w:r w:rsidR="009E65E1" w:rsidRPr="00F2369F">
        <w:rPr>
          <w:rFonts w:eastAsia="宋体"/>
          <w:lang w:eastAsia="zh-CN"/>
        </w:rPr>
        <w:t>discuss</w:t>
      </w:r>
      <w:r w:rsidR="006B2754" w:rsidRPr="00F2369F">
        <w:rPr>
          <w:rFonts w:eastAsia="宋体"/>
          <w:lang w:eastAsia="zh-CN"/>
        </w:rPr>
        <w:t>es</w:t>
      </w:r>
      <w:r w:rsidR="009E65E1" w:rsidRPr="00F2369F">
        <w:rPr>
          <w:rFonts w:eastAsia="宋体"/>
          <w:lang w:eastAsia="zh-CN"/>
        </w:rPr>
        <w:t xml:space="preserve"> the necessity of validity area </w:t>
      </w:r>
      <w:r w:rsidR="00632AE1">
        <w:t xml:space="preserve">for </w:t>
      </w:r>
      <w:r w:rsidR="00632AE1" w:rsidRPr="00D6384F">
        <w:t>both IDLE and INACTIVE</w:t>
      </w:r>
      <w:r w:rsidR="009E65E1" w:rsidRPr="00F2369F">
        <w:rPr>
          <w:rFonts w:eastAsia="宋体"/>
          <w:lang w:eastAsia="zh-CN"/>
        </w:rPr>
        <w:t xml:space="preserve"> measurement</w:t>
      </w:r>
      <w:r w:rsidR="00B53C29" w:rsidRPr="00F2369F">
        <w:rPr>
          <w:rFonts w:eastAsia="宋体"/>
          <w:lang w:eastAsia="zh-CN"/>
        </w:rPr>
        <w:t xml:space="preserve"> and potential deployment scenarios to apply validity area</w:t>
      </w:r>
      <w:r w:rsidR="009E65E1" w:rsidRPr="00F2369F">
        <w:rPr>
          <w:rFonts w:eastAsia="宋体"/>
          <w:lang w:eastAsia="zh-CN"/>
        </w:rPr>
        <w:t>.</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C3A81" w:rsidRPr="000B6950" w:rsidRDefault="00740B39" w:rsidP="009C3770">
      <w:pPr>
        <w:pStyle w:val="20"/>
        <w:keepLines/>
        <w:numPr>
          <w:ilvl w:val="1"/>
          <w:numId w:val="5"/>
        </w:numPr>
        <w:tabs>
          <w:tab w:val="clear" w:pos="567"/>
        </w:tabs>
        <w:overflowPunct w:val="0"/>
        <w:autoSpaceDE w:val="0"/>
        <w:autoSpaceDN w:val="0"/>
        <w:adjustRightInd w:val="0"/>
        <w:spacing w:before="180" w:after="180"/>
        <w:textAlignment w:val="baseline"/>
        <w:rPr>
          <w:rFonts w:eastAsia="Times New Roman" w:cs="Times New Roman"/>
          <w:b w:val="0"/>
          <w:bCs w:val="0"/>
          <w:iCs w:val="0"/>
          <w:sz w:val="32"/>
          <w:szCs w:val="32"/>
          <w:lang w:val="en-GB" w:eastAsia="x-none"/>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sidRPr="000B6950">
        <w:rPr>
          <w:rFonts w:eastAsia="Times New Roman" w:cs="Times New Roman"/>
          <w:b w:val="0"/>
          <w:bCs w:val="0"/>
          <w:iCs w:val="0"/>
          <w:sz w:val="32"/>
          <w:szCs w:val="32"/>
          <w:lang w:val="en-GB" w:eastAsia="x-none"/>
        </w:rPr>
        <w:t>Validity</w:t>
      </w:r>
      <w:r w:rsidR="002C3A81" w:rsidRPr="000B6950">
        <w:rPr>
          <w:rFonts w:eastAsia="Times New Roman" w:cs="Times New Roman"/>
          <w:b w:val="0"/>
          <w:bCs w:val="0"/>
          <w:iCs w:val="0"/>
          <w:sz w:val="32"/>
          <w:szCs w:val="32"/>
          <w:lang w:val="en-GB" w:eastAsia="x-none"/>
        </w:rPr>
        <w:t xml:space="preserve"> area </w:t>
      </w:r>
      <w:r w:rsidR="000B6950">
        <w:rPr>
          <w:rFonts w:eastAsia="Times New Roman" w:cs="Times New Roman"/>
          <w:b w:val="0"/>
          <w:bCs w:val="0"/>
          <w:iCs w:val="0"/>
          <w:sz w:val="32"/>
          <w:szCs w:val="32"/>
          <w:lang w:val="en-GB" w:eastAsia="x-none"/>
        </w:rPr>
        <w:t xml:space="preserve">Vs </w:t>
      </w:r>
      <w:r w:rsidR="000B6950" w:rsidRPr="009C3770">
        <w:rPr>
          <w:rFonts w:eastAsia="Times New Roman" w:cs="Times New Roman"/>
          <w:b w:val="0"/>
          <w:bCs w:val="0"/>
          <w:i/>
          <w:iCs w:val="0"/>
          <w:sz w:val="32"/>
          <w:szCs w:val="32"/>
          <w:lang w:val="en-GB" w:eastAsia="x-none"/>
        </w:rPr>
        <w:t>measCellList</w:t>
      </w:r>
      <w:r w:rsidR="000B6950" w:rsidRPr="000B6950">
        <w:rPr>
          <w:rFonts w:eastAsia="Times New Roman" w:cs="Times New Roman"/>
          <w:b w:val="0"/>
          <w:bCs w:val="0"/>
          <w:iCs w:val="0"/>
          <w:sz w:val="32"/>
          <w:szCs w:val="32"/>
          <w:lang w:val="en-GB" w:eastAsia="x-none"/>
        </w:rPr>
        <w:t xml:space="preserve"> </w:t>
      </w:r>
      <w:r w:rsidRPr="000B6950">
        <w:rPr>
          <w:rFonts w:eastAsia="Times New Roman" w:cs="Times New Roman"/>
          <w:b w:val="0"/>
          <w:bCs w:val="0"/>
          <w:iCs w:val="0"/>
          <w:sz w:val="32"/>
          <w:szCs w:val="32"/>
          <w:lang w:val="en-GB" w:eastAsia="x-none"/>
        </w:rPr>
        <w:t>in LTE eUCA</w:t>
      </w:r>
    </w:p>
    <w:p w:rsidR="002A28D6" w:rsidRDefault="00A117BB" w:rsidP="00AE0ED6">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I</w:t>
      </w:r>
      <w:r>
        <w:rPr>
          <w:rFonts w:eastAsia="宋体" w:hint="eastAsia"/>
          <w:szCs w:val="22"/>
          <w:lang w:val="en-GB" w:eastAsia="zh-CN"/>
        </w:rPr>
        <w:t xml:space="preserve">n </w:t>
      </w:r>
      <w:r>
        <w:rPr>
          <w:rFonts w:eastAsia="宋体"/>
          <w:szCs w:val="22"/>
          <w:lang w:val="en-GB" w:eastAsia="zh-CN"/>
        </w:rPr>
        <w:t xml:space="preserve">LTE eUCA, validity area has been introduced for reducing the unnecessary UE early measurement. </w:t>
      </w:r>
      <w:r w:rsidR="002A28D6">
        <w:rPr>
          <w:rFonts w:eastAsia="宋体"/>
          <w:szCs w:val="22"/>
          <w:lang w:val="en-GB" w:eastAsia="zh-CN"/>
        </w:rPr>
        <w:t xml:space="preserve">In RAN2 101 bis meeting the below agreements are reached for the validity area. </w:t>
      </w:r>
    </w:p>
    <w:p w:rsidR="002A28D6" w:rsidRPr="007642A1" w:rsidRDefault="002A28D6" w:rsidP="002A28D6">
      <w:pPr>
        <w:pStyle w:val="Doc-text2"/>
        <w:pBdr>
          <w:top w:val="single" w:sz="4" w:space="1" w:color="auto"/>
          <w:left w:val="single" w:sz="4" w:space="4" w:color="auto"/>
          <w:bottom w:val="single" w:sz="4" w:space="1" w:color="auto"/>
          <w:right w:val="single" w:sz="4" w:space="4" w:color="auto"/>
        </w:pBdr>
      </w:pPr>
      <w:r>
        <w:t>Agreements:</w:t>
      </w:r>
    </w:p>
    <w:p w:rsidR="002A28D6" w:rsidRDefault="002A28D6" w:rsidP="002A28D6">
      <w:pPr>
        <w:pStyle w:val="Doc-text2"/>
        <w:pBdr>
          <w:top w:val="single" w:sz="4" w:space="1" w:color="auto"/>
          <w:left w:val="single" w:sz="4" w:space="4" w:color="auto"/>
          <w:bottom w:val="single" w:sz="4" w:space="1" w:color="auto"/>
          <w:right w:val="single" w:sz="4" w:space="4" w:color="auto"/>
        </w:pBdr>
      </w:pPr>
      <w:r>
        <w:t>1</w:t>
      </w:r>
      <w:r>
        <w:tab/>
      </w:r>
      <w:r w:rsidRPr="009C3770">
        <w:rPr>
          <w:highlight w:val="yellow"/>
        </w:rPr>
        <w:t>A valid area in term of cell list for IDLE state measurement is optional configured only by RRC release.</w:t>
      </w:r>
      <w:r w:rsidRPr="007642A1">
        <w:rPr>
          <w:rFonts w:hint="eastAsia"/>
        </w:rPr>
        <w:t xml:space="preserve"> </w:t>
      </w:r>
      <w:r>
        <w:t xml:space="preserve"> The valid area is used to indicate where UE to perform euCA </w:t>
      </w:r>
      <w:r w:rsidRPr="007642A1">
        <w:rPr>
          <w:rFonts w:hint="eastAsia"/>
        </w:rPr>
        <w:t xml:space="preserve">IDLE state </w:t>
      </w:r>
      <w:r w:rsidRPr="007642A1">
        <w:t>measurement</w:t>
      </w:r>
      <w:r>
        <w:t xml:space="preserve"> when the validity timer is not expired. When UE reselects to a cell out of the valid area, UE should consider the validity timer expires.</w:t>
      </w:r>
    </w:p>
    <w:p w:rsidR="002A28D6" w:rsidRPr="007642A1" w:rsidRDefault="002A28D6" w:rsidP="002A28D6">
      <w:pPr>
        <w:pStyle w:val="Doc-text2"/>
        <w:pBdr>
          <w:top w:val="single" w:sz="4" w:space="1" w:color="auto"/>
          <w:left w:val="single" w:sz="4" w:space="4" w:color="auto"/>
          <w:bottom w:val="single" w:sz="4" w:space="1" w:color="auto"/>
          <w:right w:val="single" w:sz="4" w:space="4" w:color="auto"/>
        </w:pBdr>
      </w:pPr>
      <w:r>
        <w:t>2</w:t>
      </w:r>
      <w:r>
        <w:tab/>
        <w:t xml:space="preserve">Introduce an indication in SIB2 to indicate eNB wishes to receive euCA idle measurement report. If the indication is configured </w:t>
      </w:r>
      <w:r w:rsidRPr="007642A1">
        <w:rPr>
          <w:rFonts w:hint="eastAsia"/>
        </w:rPr>
        <w:t xml:space="preserve">UE </w:t>
      </w:r>
      <w:r w:rsidRPr="007642A1">
        <w:t xml:space="preserve">will continue </w:t>
      </w:r>
      <w:r w:rsidRPr="007642A1">
        <w:rPr>
          <w:rFonts w:hint="eastAsia"/>
        </w:rPr>
        <w:t xml:space="preserve">performing </w:t>
      </w:r>
      <w:r w:rsidRPr="007642A1">
        <w:t xml:space="preserve">the idle state measurement based on </w:t>
      </w:r>
      <w:r w:rsidRPr="007642A1">
        <w:rPr>
          <w:rFonts w:hint="eastAsia"/>
        </w:rPr>
        <w:t xml:space="preserve">the </w:t>
      </w:r>
      <w:r w:rsidRPr="007642A1">
        <w:t>configur</w:t>
      </w:r>
      <w:r w:rsidRPr="007642A1">
        <w:rPr>
          <w:rFonts w:hint="eastAsia"/>
        </w:rPr>
        <w:t>ation</w:t>
      </w:r>
      <w:r w:rsidRPr="007642A1">
        <w:t xml:space="preserve"> </w:t>
      </w:r>
      <w:r w:rsidRPr="007642A1">
        <w:rPr>
          <w:rFonts w:hint="eastAsia"/>
        </w:rPr>
        <w:t>of</w:t>
      </w:r>
      <w:r w:rsidRPr="007642A1">
        <w:t xml:space="preserve"> </w:t>
      </w:r>
      <w:r w:rsidRPr="007642A1">
        <w:rPr>
          <w:rFonts w:hint="eastAsia"/>
        </w:rPr>
        <w:t xml:space="preserve">the </w:t>
      </w:r>
      <w:r w:rsidRPr="007642A1">
        <w:t xml:space="preserve">dedicated signalling after cell reselection </w:t>
      </w:r>
      <w:r w:rsidRPr="007642A1">
        <w:rPr>
          <w:rFonts w:hint="eastAsia"/>
        </w:rPr>
        <w:t xml:space="preserve">until </w:t>
      </w:r>
      <w:r w:rsidRPr="007642A1">
        <w:t>the valid</w:t>
      </w:r>
      <w:r>
        <w:t>ity</w:t>
      </w:r>
      <w:r w:rsidRPr="007642A1">
        <w:t xml:space="preserve"> timer expires</w:t>
      </w:r>
    </w:p>
    <w:p w:rsidR="002A28D6" w:rsidRDefault="002A28D6" w:rsidP="00AE0ED6">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I</w:t>
      </w:r>
      <w:r>
        <w:rPr>
          <w:rFonts w:eastAsia="宋体" w:hint="eastAsia"/>
          <w:szCs w:val="22"/>
          <w:lang w:val="en-GB" w:eastAsia="zh-CN"/>
        </w:rPr>
        <w:t xml:space="preserve">n </w:t>
      </w:r>
      <w:r>
        <w:rPr>
          <w:rFonts w:eastAsia="宋体"/>
          <w:szCs w:val="22"/>
          <w:lang w:val="en-GB" w:eastAsia="zh-CN"/>
        </w:rPr>
        <w:t xml:space="preserve">RAN2 102 meeting the further agreements are reached. </w:t>
      </w:r>
    </w:p>
    <w:p w:rsidR="002A28D6" w:rsidRDefault="002A28D6" w:rsidP="002A28D6">
      <w:pPr>
        <w:pStyle w:val="Doc-text2"/>
        <w:pBdr>
          <w:top w:val="single" w:sz="4" w:space="1" w:color="auto"/>
          <w:left w:val="single" w:sz="4" w:space="4" w:color="auto"/>
          <w:bottom w:val="single" w:sz="4" w:space="1" w:color="auto"/>
          <w:right w:val="single" w:sz="4" w:space="4" w:color="auto"/>
        </w:pBdr>
      </w:pPr>
      <w:r>
        <w:t>Agreements:</w:t>
      </w:r>
    </w:p>
    <w:p w:rsidR="002A28D6" w:rsidRDefault="002A28D6" w:rsidP="002A28D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C510B8">
        <w:rPr>
          <w:lang w:val="en-US"/>
        </w:rPr>
        <w:t>UE only reports IDLE mode measurements on carriers where it supports CA band combination(s).</w:t>
      </w:r>
    </w:p>
    <w:p w:rsidR="002A28D6" w:rsidRDefault="002A28D6" w:rsidP="002A28D6">
      <w:pPr>
        <w:pStyle w:val="Doc-text2"/>
        <w:pBdr>
          <w:top w:val="single" w:sz="4" w:space="1" w:color="auto"/>
          <w:left w:val="single" w:sz="4" w:space="4" w:color="auto"/>
          <w:bottom w:val="single" w:sz="4" w:space="1" w:color="auto"/>
          <w:right w:val="single" w:sz="4" w:space="4" w:color="auto"/>
        </w:pBdr>
      </w:pPr>
      <w:r>
        <w:t>2</w:t>
      </w:r>
      <w:r>
        <w:tab/>
      </w:r>
      <w:r w:rsidRPr="009C3770">
        <w:rPr>
          <w:highlight w:val="yellow"/>
        </w:rPr>
        <w:t>Validity Area configuration is per carrier frequency: If UE reselects to a frequency outside the validity area, T331 is stopped (no changes required to the CR).</w:t>
      </w:r>
    </w:p>
    <w:p w:rsidR="002A28D6" w:rsidRDefault="002A28D6" w:rsidP="002A28D6">
      <w:pPr>
        <w:pStyle w:val="Doc-text2"/>
        <w:pBdr>
          <w:top w:val="single" w:sz="4" w:space="1" w:color="auto"/>
          <w:left w:val="single" w:sz="4" w:space="4" w:color="auto"/>
          <w:bottom w:val="single" w:sz="4" w:space="1" w:color="auto"/>
          <w:right w:val="single" w:sz="4" w:space="4" w:color="auto"/>
        </w:pBdr>
      </w:pPr>
      <w:r>
        <w:t>3</w:t>
      </w:r>
      <w:r>
        <w:tab/>
      </w:r>
      <w:r w:rsidRPr="00C510B8">
        <w:t>Allow providing quality thresholds for both RSRP and RSRQ for IDLE mode measurement reporting condition. UE only provides measurements if both configured thresholds are met.</w:t>
      </w:r>
    </w:p>
    <w:p w:rsidR="00F8559B" w:rsidRDefault="005E54C7" w:rsidP="00AE0ED6">
      <w:pPr>
        <w:overflowPunct w:val="0"/>
        <w:autoSpaceDE w:val="0"/>
        <w:autoSpaceDN w:val="0"/>
        <w:adjustRightInd w:val="0"/>
        <w:snapToGrid w:val="0"/>
        <w:spacing w:after="120"/>
        <w:jc w:val="both"/>
        <w:textAlignment w:val="baseline"/>
        <w:rPr>
          <w:rFonts w:eastAsia="宋体" w:hint="eastAsia"/>
          <w:szCs w:val="22"/>
          <w:lang w:val="en-GB" w:eastAsia="zh-CN"/>
        </w:rPr>
      </w:pPr>
      <w:r>
        <w:rPr>
          <w:rFonts w:eastAsia="宋体" w:hint="eastAsia"/>
          <w:szCs w:val="22"/>
          <w:lang w:val="en-GB" w:eastAsia="zh-CN"/>
        </w:rPr>
        <w:lastRenderedPageBreak/>
        <w:t>Both v</w:t>
      </w:r>
      <w:r w:rsidRPr="0030166F">
        <w:rPr>
          <w:rFonts w:eastAsia="宋体"/>
          <w:szCs w:val="22"/>
          <w:lang w:val="en-GB" w:eastAsia="zh-CN"/>
        </w:rPr>
        <w:t xml:space="preserve">alidity area </w:t>
      </w:r>
      <w:r>
        <w:rPr>
          <w:rFonts w:eastAsia="宋体" w:hint="eastAsia"/>
          <w:szCs w:val="22"/>
          <w:lang w:val="en-GB" w:eastAsia="zh-CN"/>
        </w:rPr>
        <w:t xml:space="preserve">and </w:t>
      </w:r>
      <w:r w:rsidRPr="0030166F">
        <w:rPr>
          <w:rFonts w:eastAsia="宋体"/>
          <w:szCs w:val="22"/>
          <w:lang w:val="en-GB" w:eastAsia="zh-CN"/>
        </w:rPr>
        <w:t>measCellList</w:t>
      </w:r>
      <w:r>
        <w:rPr>
          <w:rFonts w:eastAsia="宋体" w:hint="eastAsia"/>
          <w:szCs w:val="22"/>
          <w:lang w:val="en-GB" w:eastAsia="zh-CN"/>
        </w:rPr>
        <w:t xml:space="preserve"> are introduced to </w:t>
      </w:r>
      <w:r>
        <w:rPr>
          <w:rFonts w:eastAsia="宋体"/>
          <w:szCs w:val="22"/>
          <w:lang w:val="en-GB" w:eastAsia="zh-CN"/>
        </w:rPr>
        <w:t>improve</w:t>
      </w:r>
      <w:r>
        <w:rPr>
          <w:rFonts w:eastAsia="宋体" w:hint="eastAsia"/>
          <w:szCs w:val="22"/>
          <w:lang w:val="en-GB" w:eastAsia="zh-CN"/>
        </w:rPr>
        <w:t xml:space="preserve"> the UE power </w:t>
      </w:r>
      <w:r>
        <w:rPr>
          <w:rFonts w:eastAsia="宋体"/>
          <w:szCs w:val="22"/>
          <w:lang w:val="en-GB" w:eastAsia="zh-CN"/>
        </w:rPr>
        <w:t>consumption</w:t>
      </w:r>
      <w:r>
        <w:rPr>
          <w:rFonts w:eastAsia="宋体" w:hint="eastAsia"/>
          <w:szCs w:val="22"/>
          <w:lang w:val="en-GB" w:eastAsia="zh-CN"/>
        </w:rPr>
        <w:t xml:space="preserve">, </w:t>
      </w:r>
      <w:r w:rsidR="009C3770">
        <w:rPr>
          <w:rFonts w:eastAsia="宋体"/>
          <w:szCs w:val="22"/>
          <w:lang w:val="en-GB" w:eastAsia="zh-CN"/>
        </w:rPr>
        <w:t xml:space="preserve">the introduction of </w:t>
      </w:r>
      <w:r w:rsidR="009C3770">
        <w:rPr>
          <w:rFonts w:eastAsia="宋体" w:hint="eastAsia"/>
          <w:szCs w:val="22"/>
          <w:lang w:val="en-GB" w:eastAsia="zh-CN"/>
        </w:rPr>
        <w:t>v</w:t>
      </w:r>
      <w:r w:rsidR="009C3770" w:rsidRPr="0030166F">
        <w:rPr>
          <w:rFonts w:eastAsia="宋体"/>
          <w:szCs w:val="22"/>
          <w:lang w:val="en-GB" w:eastAsia="zh-CN"/>
        </w:rPr>
        <w:t xml:space="preserve">alidity area </w:t>
      </w:r>
      <w:r w:rsidR="009C3770">
        <w:rPr>
          <w:rFonts w:eastAsia="宋体" w:hint="eastAsia"/>
          <w:szCs w:val="22"/>
          <w:lang w:val="en-GB" w:eastAsia="zh-CN"/>
        </w:rPr>
        <w:t xml:space="preserve">and </w:t>
      </w:r>
      <w:r w:rsidR="009C3770" w:rsidRPr="0030166F">
        <w:rPr>
          <w:rFonts w:eastAsia="宋体"/>
          <w:szCs w:val="22"/>
          <w:lang w:val="en-GB" w:eastAsia="zh-CN"/>
        </w:rPr>
        <w:t>measCellList</w:t>
      </w:r>
      <w:r w:rsidR="009C3770">
        <w:rPr>
          <w:rFonts w:eastAsia="宋体"/>
          <w:szCs w:val="22"/>
          <w:lang w:val="en-GB" w:eastAsia="zh-CN"/>
        </w:rPr>
        <w:t xml:space="preserve"> are highlighted </w:t>
      </w:r>
      <w:r w:rsidR="009C3770" w:rsidRPr="009C3770">
        <w:rPr>
          <w:rFonts w:eastAsia="宋体"/>
          <w:szCs w:val="22"/>
          <w:highlight w:val="green"/>
          <w:lang w:val="en-GB" w:eastAsia="zh-CN"/>
        </w:rPr>
        <w:t>in green in the introduction section</w:t>
      </w:r>
      <w:r w:rsidR="009C3770">
        <w:rPr>
          <w:rFonts w:eastAsia="宋体"/>
          <w:szCs w:val="22"/>
          <w:lang w:val="en-GB" w:eastAsia="zh-CN"/>
        </w:rPr>
        <w:t xml:space="preserve"> from the last meeting agreement. However</w:t>
      </w:r>
      <w:r w:rsidR="009C3770">
        <w:rPr>
          <w:rFonts w:eastAsia="宋体" w:hint="eastAsia"/>
          <w:szCs w:val="22"/>
          <w:lang w:val="en-GB" w:eastAsia="zh-CN"/>
        </w:rPr>
        <w:t xml:space="preserve"> </w:t>
      </w:r>
      <w:r>
        <w:rPr>
          <w:rFonts w:eastAsia="宋体" w:hint="eastAsia"/>
          <w:szCs w:val="22"/>
          <w:lang w:val="en-GB" w:eastAsia="zh-CN"/>
        </w:rPr>
        <w:t xml:space="preserve">they are used in </w:t>
      </w:r>
      <w:r>
        <w:rPr>
          <w:rFonts w:eastAsia="宋体"/>
          <w:szCs w:val="22"/>
          <w:lang w:val="en-GB" w:eastAsia="zh-CN"/>
        </w:rPr>
        <w:t>different</w:t>
      </w:r>
      <w:r>
        <w:rPr>
          <w:rFonts w:eastAsia="宋体" w:hint="eastAsia"/>
          <w:szCs w:val="22"/>
          <w:lang w:val="en-GB" w:eastAsia="zh-CN"/>
        </w:rPr>
        <w:t xml:space="preserve"> ways. </w:t>
      </w:r>
      <w:r w:rsidRPr="0030166F">
        <w:rPr>
          <w:rFonts w:eastAsia="宋体"/>
          <w:szCs w:val="22"/>
          <w:lang w:val="en-GB" w:eastAsia="zh-CN"/>
        </w:rPr>
        <w:t>Validity area</w:t>
      </w:r>
      <w:r>
        <w:rPr>
          <w:rFonts w:eastAsia="宋体" w:hint="eastAsia"/>
          <w:szCs w:val="22"/>
          <w:lang w:val="en-GB" w:eastAsia="zh-CN"/>
        </w:rPr>
        <w:t xml:space="preserve"> limits where to perform early measurement while </w:t>
      </w:r>
      <w:r w:rsidRPr="0030166F">
        <w:rPr>
          <w:rFonts w:eastAsia="宋体"/>
          <w:szCs w:val="22"/>
          <w:lang w:val="en-GB" w:eastAsia="zh-CN"/>
        </w:rPr>
        <w:t>measCellList</w:t>
      </w:r>
      <w:r>
        <w:rPr>
          <w:rFonts w:eastAsia="宋体" w:hint="eastAsia"/>
          <w:szCs w:val="22"/>
          <w:lang w:val="en-GB" w:eastAsia="zh-CN"/>
        </w:rPr>
        <w:t xml:space="preserve"> limits which cells to be measured. </w:t>
      </w:r>
      <w:r w:rsidR="004B05E8">
        <w:rPr>
          <w:rFonts w:eastAsia="宋体" w:hint="eastAsia"/>
          <w:szCs w:val="22"/>
          <w:lang w:val="en-GB" w:eastAsia="zh-CN"/>
        </w:rPr>
        <w:t>If v</w:t>
      </w:r>
      <w:r w:rsidR="00F8559B" w:rsidRPr="0030166F">
        <w:rPr>
          <w:rFonts w:eastAsia="宋体"/>
          <w:szCs w:val="22"/>
          <w:lang w:val="en-GB" w:eastAsia="zh-CN"/>
        </w:rPr>
        <w:t>alidity area</w:t>
      </w:r>
      <w:r w:rsidR="004B05E8">
        <w:rPr>
          <w:rFonts w:eastAsia="宋体" w:hint="eastAsia"/>
          <w:szCs w:val="22"/>
          <w:lang w:val="en-GB" w:eastAsia="zh-CN"/>
        </w:rPr>
        <w:t xml:space="preserve"> is configured,</w:t>
      </w:r>
      <w:r w:rsidR="00F8559B">
        <w:rPr>
          <w:rFonts w:eastAsia="宋体" w:hint="eastAsia"/>
          <w:szCs w:val="22"/>
          <w:lang w:val="en-GB" w:eastAsia="zh-CN"/>
        </w:rPr>
        <w:t xml:space="preserve"> </w:t>
      </w:r>
      <w:r w:rsidR="004B05E8">
        <w:rPr>
          <w:rFonts w:eastAsia="宋体" w:hint="eastAsia"/>
          <w:szCs w:val="22"/>
          <w:lang w:val="en-GB" w:eastAsia="zh-CN"/>
        </w:rPr>
        <w:t xml:space="preserve">UE only needs to perform early measurement when staying in the valid area, i.e. UE </w:t>
      </w:r>
      <w:r>
        <w:rPr>
          <w:rFonts w:eastAsia="宋体" w:hint="eastAsia"/>
          <w:szCs w:val="22"/>
          <w:lang w:val="en-GB" w:eastAsia="zh-CN"/>
        </w:rPr>
        <w:t>is allowed to</w:t>
      </w:r>
      <w:r w:rsidR="004B05E8">
        <w:rPr>
          <w:rFonts w:eastAsia="宋体" w:hint="eastAsia"/>
          <w:szCs w:val="22"/>
          <w:lang w:val="en-GB" w:eastAsia="zh-CN"/>
        </w:rPr>
        <w:t xml:space="preserve"> stop early measurement </w:t>
      </w:r>
      <w:r>
        <w:rPr>
          <w:rFonts w:eastAsia="宋体" w:hint="eastAsia"/>
          <w:szCs w:val="22"/>
          <w:lang w:val="en-GB" w:eastAsia="zh-CN"/>
        </w:rPr>
        <w:t>once</w:t>
      </w:r>
      <w:r w:rsidR="004B05E8">
        <w:rPr>
          <w:rFonts w:eastAsia="宋体" w:hint="eastAsia"/>
          <w:szCs w:val="22"/>
          <w:lang w:val="en-GB" w:eastAsia="zh-CN"/>
        </w:rPr>
        <w:t xml:space="preserve"> it camp</w:t>
      </w:r>
      <w:r>
        <w:rPr>
          <w:rFonts w:eastAsia="宋体" w:hint="eastAsia"/>
          <w:szCs w:val="22"/>
          <w:lang w:val="en-GB" w:eastAsia="zh-CN"/>
        </w:rPr>
        <w:t>s</w:t>
      </w:r>
      <w:r w:rsidR="004B05E8">
        <w:rPr>
          <w:rFonts w:eastAsia="宋体" w:hint="eastAsia"/>
          <w:szCs w:val="22"/>
          <w:lang w:val="en-GB" w:eastAsia="zh-CN"/>
        </w:rPr>
        <w:t xml:space="preserve"> on </w:t>
      </w:r>
      <w:r>
        <w:rPr>
          <w:rFonts w:eastAsia="宋体" w:hint="eastAsia"/>
          <w:szCs w:val="22"/>
          <w:lang w:val="en-GB" w:eastAsia="zh-CN"/>
        </w:rPr>
        <w:t>any</w:t>
      </w:r>
      <w:r w:rsidR="004B05E8">
        <w:rPr>
          <w:rFonts w:eastAsia="宋体" w:hint="eastAsia"/>
          <w:szCs w:val="22"/>
          <w:lang w:val="en-GB" w:eastAsia="zh-CN"/>
        </w:rPr>
        <w:t xml:space="preserve"> cell not belonging to the valid area.</w:t>
      </w:r>
      <w:r w:rsidR="00F8559B">
        <w:rPr>
          <w:rFonts w:eastAsia="宋体" w:hint="eastAsia"/>
          <w:szCs w:val="22"/>
          <w:lang w:val="en-GB" w:eastAsia="zh-CN"/>
        </w:rPr>
        <w:t xml:space="preserve"> </w:t>
      </w:r>
      <w:r>
        <w:rPr>
          <w:rFonts w:eastAsia="宋体" w:hint="eastAsia"/>
          <w:szCs w:val="22"/>
          <w:lang w:val="en-GB" w:eastAsia="zh-CN"/>
        </w:rPr>
        <w:t xml:space="preserve">If </w:t>
      </w:r>
      <w:r w:rsidRPr="0030166F">
        <w:rPr>
          <w:rFonts w:eastAsia="宋体"/>
          <w:szCs w:val="22"/>
          <w:lang w:val="en-GB" w:eastAsia="zh-CN"/>
        </w:rPr>
        <w:t>measCellList</w:t>
      </w:r>
      <w:r>
        <w:rPr>
          <w:rFonts w:eastAsia="宋体" w:hint="eastAsia"/>
          <w:szCs w:val="22"/>
          <w:lang w:val="en-GB" w:eastAsia="zh-CN"/>
        </w:rPr>
        <w:t xml:space="preserve"> is configured, UE only measures the cells listed in </w:t>
      </w:r>
      <w:r>
        <w:rPr>
          <w:rFonts w:eastAsia="宋体"/>
          <w:szCs w:val="22"/>
          <w:lang w:val="en-GB" w:eastAsia="zh-CN"/>
        </w:rPr>
        <w:t>the measCellList</w:t>
      </w:r>
      <w:r>
        <w:rPr>
          <w:rFonts w:eastAsia="宋体" w:hint="eastAsia"/>
          <w:szCs w:val="22"/>
          <w:lang w:val="en-GB" w:eastAsia="zh-CN"/>
        </w:rPr>
        <w:t xml:space="preserve">. </w:t>
      </w:r>
    </w:p>
    <w:p w:rsidR="00F8559B" w:rsidRDefault="00F8559B" w:rsidP="00AE0ED6">
      <w:pPr>
        <w:overflowPunct w:val="0"/>
        <w:autoSpaceDE w:val="0"/>
        <w:autoSpaceDN w:val="0"/>
        <w:adjustRightInd w:val="0"/>
        <w:snapToGrid w:val="0"/>
        <w:spacing w:after="120"/>
        <w:jc w:val="both"/>
        <w:textAlignment w:val="baseline"/>
        <w:rPr>
          <w:rFonts w:eastAsia="宋体" w:hint="eastAsia"/>
          <w:szCs w:val="22"/>
          <w:lang w:val="en-GB" w:eastAsia="zh-CN"/>
        </w:rPr>
      </w:pPr>
    </w:p>
    <w:p w:rsidR="00740B39" w:rsidRDefault="00F12ED0" w:rsidP="00AE0ED6">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Below, w</w:t>
      </w:r>
      <w:r w:rsidR="00A117BB">
        <w:rPr>
          <w:rFonts w:eastAsia="宋体"/>
          <w:szCs w:val="22"/>
          <w:lang w:val="en-GB" w:eastAsia="zh-CN"/>
        </w:rPr>
        <w:t xml:space="preserve">e </w:t>
      </w:r>
      <w:r>
        <w:rPr>
          <w:rFonts w:eastAsia="宋体"/>
          <w:szCs w:val="22"/>
          <w:lang w:val="en-GB" w:eastAsia="zh-CN"/>
        </w:rPr>
        <w:t xml:space="preserve">use </w:t>
      </w:r>
      <w:r w:rsidR="000B6950">
        <w:rPr>
          <w:rFonts w:eastAsia="宋体"/>
          <w:szCs w:val="22"/>
          <w:lang w:val="en-GB" w:eastAsia="zh-CN"/>
        </w:rPr>
        <w:t xml:space="preserve">a </w:t>
      </w:r>
      <w:r>
        <w:rPr>
          <w:rFonts w:eastAsia="宋体"/>
          <w:szCs w:val="22"/>
          <w:lang w:val="en-GB" w:eastAsia="zh-CN"/>
        </w:rPr>
        <w:t>practical</w:t>
      </w:r>
      <w:r w:rsidR="00A117BB">
        <w:rPr>
          <w:rFonts w:eastAsia="宋体"/>
          <w:szCs w:val="22"/>
          <w:lang w:val="en-GB" w:eastAsia="zh-CN"/>
        </w:rPr>
        <w:t xml:space="preserve"> example to explain </w:t>
      </w:r>
      <w:r w:rsidR="003A1D02">
        <w:rPr>
          <w:rFonts w:eastAsia="宋体"/>
          <w:szCs w:val="22"/>
          <w:lang w:val="en-GB" w:eastAsia="zh-CN"/>
        </w:rPr>
        <w:t>the main</w:t>
      </w:r>
      <w:r w:rsidR="00A117BB">
        <w:rPr>
          <w:rFonts w:eastAsia="宋体"/>
          <w:szCs w:val="22"/>
          <w:lang w:val="en-GB" w:eastAsia="zh-CN"/>
        </w:rPr>
        <w:t xml:space="preserve"> difference between the validity area and </w:t>
      </w:r>
      <w:r w:rsidR="00A117BB" w:rsidRPr="009C3770">
        <w:rPr>
          <w:rFonts w:eastAsia="宋体"/>
          <w:i/>
          <w:szCs w:val="22"/>
          <w:lang w:val="en-GB" w:eastAsia="zh-CN"/>
        </w:rPr>
        <w:t>measCellLis</w:t>
      </w:r>
      <w:r w:rsidR="00A117BB">
        <w:rPr>
          <w:rFonts w:eastAsia="宋体"/>
          <w:szCs w:val="22"/>
          <w:lang w:val="en-GB" w:eastAsia="zh-CN"/>
        </w:rPr>
        <w:t>t</w:t>
      </w:r>
      <w:r w:rsidR="00A117BB" w:rsidRPr="00D6384F">
        <w:t xml:space="preserve"> in LTE euCA</w:t>
      </w:r>
      <w:r w:rsidR="00A117BB">
        <w:t>.</w:t>
      </w:r>
    </w:p>
    <w:p w:rsidR="00740B39" w:rsidRPr="00A117BB" w:rsidRDefault="00740B39" w:rsidP="00AE0ED6">
      <w:pPr>
        <w:overflowPunct w:val="0"/>
        <w:autoSpaceDE w:val="0"/>
        <w:autoSpaceDN w:val="0"/>
        <w:adjustRightInd w:val="0"/>
        <w:snapToGrid w:val="0"/>
        <w:spacing w:after="120"/>
        <w:jc w:val="both"/>
        <w:textAlignment w:val="baseline"/>
        <w:rPr>
          <w:rFonts w:eastAsia="宋体"/>
          <w:szCs w:val="22"/>
          <w:lang w:val="en-GB"/>
        </w:rPr>
      </w:pPr>
    </w:p>
    <w:p w:rsidR="00740B39" w:rsidRDefault="005B368E" w:rsidP="009C3770">
      <w:pPr>
        <w:overflowPunct w:val="0"/>
        <w:autoSpaceDE w:val="0"/>
        <w:autoSpaceDN w:val="0"/>
        <w:adjustRightInd w:val="0"/>
        <w:snapToGrid w:val="0"/>
        <w:spacing w:after="120"/>
        <w:jc w:val="center"/>
        <w:textAlignment w:val="baseline"/>
      </w:pPr>
      <w:r>
        <w:object w:dxaOrig="13890"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193.6pt" o:ole="">
            <v:imagedata r:id="rId8" o:title=""/>
          </v:shape>
          <o:OLEObject Type="Embed" ProgID="Visio.Drawing.15" ShapeID="_x0000_i1025" DrawAspect="Content" ObjectID="_1618380308" r:id="rId9"/>
        </w:object>
      </w:r>
    </w:p>
    <w:p w:rsidR="00A117BB" w:rsidRPr="009C3770" w:rsidRDefault="00A117BB" w:rsidP="009C3770">
      <w:pPr>
        <w:overflowPunct w:val="0"/>
        <w:autoSpaceDE w:val="0"/>
        <w:autoSpaceDN w:val="0"/>
        <w:adjustRightInd w:val="0"/>
        <w:snapToGrid w:val="0"/>
        <w:spacing w:after="120"/>
        <w:jc w:val="center"/>
        <w:textAlignment w:val="baseline"/>
        <w:rPr>
          <w:rFonts w:eastAsia="宋体"/>
          <w:b/>
          <w:szCs w:val="22"/>
          <w:lang w:val="en-GB"/>
        </w:rPr>
      </w:pPr>
      <w:r w:rsidRPr="009C3770">
        <w:rPr>
          <w:b/>
        </w:rPr>
        <w:t>Figure 1: Validity area in LTE eUCA</w:t>
      </w:r>
    </w:p>
    <w:p w:rsidR="00740B39" w:rsidRDefault="003A1D02" w:rsidP="00AE0ED6">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As depicted in</w:t>
      </w:r>
      <w:r w:rsidR="005B368E">
        <w:rPr>
          <w:rFonts w:eastAsia="宋体"/>
          <w:szCs w:val="22"/>
          <w:lang w:val="en-GB" w:eastAsia="zh-CN"/>
        </w:rPr>
        <w:t xml:space="preserve"> </w:t>
      </w:r>
      <w:r w:rsidR="00A117BB">
        <w:rPr>
          <w:rFonts w:eastAsia="宋体"/>
          <w:szCs w:val="22"/>
          <w:lang w:val="en-GB" w:eastAsia="zh-CN"/>
        </w:rPr>
        <w:t xml:space="preserve">figure1, </w:t>
      </w:r>
      <w:r w:rsidR="005B368E">
        <w:rPr>
          <w:rFonts w:eastAsia="宋体"/>
          <w:szCs w:val="22"/>
          <w:lang w:val="en-GB" w:eastAsia="zh-CN"/>
        </w:rPr>
        <w:t xml:space="preserve">there is ideal backhaul between </w:t>
      </w:r>
      <w:r w:rsidR="005A058F">
        <w:rPr>
          <w:rFonts w:eastAsia="宋体"/>
          <w:szCs w:val="22"/>
          <w:lang w:val="en-GB" w:eastAsia="zh-CN"/>
        </w:rPr>
        <w:t>gNB</w:t>
      </w:r>
      <w:r w:rsidR="005B368E">
        <w:rPr>
          <w:rFonts w:eastAsia="宋体"/>
          <w:szCs w:val="22"/>
          <w:lang w:val="en-GB" w:eastAsia="zh-CN"/>
        </w:rPr>
        <w:t>1</w:t>
      </w:r>
      <w:r w:rsidR="005A058F">
        <w:rPr>
          <w:rFonts w:eastAsia="宋体"/>
          <w:szCs w:val="22"/>
          <w:lang w:val="en-GB" w:eastAsia="zh-CN"/>
        </w:rPr>
        <w:t xml:space="preserve"> and gNB2, but there is no ideal backhaul between gNB1 and gNB3, it means that only cell 0, 1,2,3,4 can be aggregated</w:t>
      </w:r>
      <w:r w:rsidR="00524552">
        <w:rPr>
          <w:rFonts w:eastAsia="宋体"/>
          <w:szCs w:val="22"/>
          <w:lang w:val="en-GB" w:eastAsia="zh-CN"/>
        </w:rPr>
        <w:t xml:space="preserve"> </w:t>
      </w:r>
      <w:r>
        <w:rPr>
          <w:rFonts w:eastAsia="宋体"/>
          <w:szCs w:val="22"/>
          <w:lang w:val="en-GB" w:eastAsia="zh-CN"/>
        </w:rPr>
        <w:t>using</w:t>
      </w:r>
      <w:r w:rsidR="00524552">
        <w:rPr>
          <w:rFonts w:eastAsia="宋体"/>
          <w:szCs w:val="22"/>
          <w:lang w:val="en-GB" w:eastAsia="zh-CN"/>
        </w:rPr>
        <w:t xml:space="preserve"> CA</w:t>
      </w:r>
      <w:r w:rsidR="005A058F">
        <w:rPr>
          <w:rFonts w:eastAsia="宋体"/>
          <w:szCs w:val="22"/>
          <w:lang w:val="en-GB" w:eastAsia="zh-CN"/>
        </w:rPr>
        <w:t xml:space="preserve">. </w:t>
      </w:r>
      <w:r>
        <w:rPr>
          <w:rFonts w:eastAsia="宋体"/>
          <w:szCs w:val="22"/>
          <w:lang w:val="en-GB" w:eastAsia="zh-CN"/>
        </w:rPr>
        <w:t xml:space="preserve">When UE is connected in cell 0, </w:t>
      </w:r>
      <w:r w:rsidR="00A117BB">
        <w:rPr>
          <w:rFonts w:eastAsia="宋体"/>
          <w:szCs w:val="22"/>
          <w:lang w:val="en-GB" w:eastAsia="zh-CN"/>
        </w:rPr>
        <w:t xml:space="preserve">network can configure </w:t>
      </w:r>
      <w:r w:rsidR="00524552">
        <w:rPr>
          <w:rFonts w:eastAsia="宋体"/>
          <w:szCs w:val="22"/>
          <w:lang w:val="en-GB" w:eastAsia="zh-CN"/>
        </w:rPr>
        <w:t xml:space="preserve">the same </w:t>
      </w:r>
      <w:r w:rsidR="005B368E">
        <w:rPr>
          <w:rFonts w:eastAsia="宋体"/>
          <w:szCs w:val="22"/>
          <w:lang w:val="en-GB" w:eastAsia="zh-CN"/>
        </w:rPr>
        <w:t xml:space="preserve">measurement frequencies and cells </w:t>
      </w:r>
      <w:r w:rsidR="00524552">
        <w:rPr>
          <w:rFonts w:eastAsia="宋体"/>
          <w:szCs w:val="22"/>
          <w:lang w:val="en-GB" w:eastAsia="zh-CN"/>
        </w:rPr>
        <w:t xml:space="preserve">for </w:t>
      </w:r>
      <w:r w:rsidR="005B368E">
        <w:rPr>
          <w:rFonts w:eastAsia="宋体"/>
          <w:szCs w:val="22"/>
          <w:lang w:val="en-GB" w:eastAsia="zh-CN"/>
        </w:rPr>
        <w:t>validity area</w:t>
      </w:r>
      <w:r w:rsidR="00524552">
        <w:rPr>
          <w:rFonts w:eastAsia="宋体"/>
          <w:szCs w:val="22"/>
          <w:lang w:val="en-GB" w:eastAsia="zh-CN"/>
        </w:rPr>
        <w:t xml:space="preserve"> </w:t>
      </w:r>
      <w:r w:rsidR="005B368E">
        <w:rPr>
          <w:rFonts w:eastAsia="宋体"/>
          <w:szCs w:val="22"/>
          <w:lang w:val="en-GB" w:eastAsia="zh-CN"/>
        </w:rPr>
        <w:t xml:space="preserve">and </w:t>
      </w:r>
      <w:r w:rsidR="005B368E" w:rsidRPr="009C3770">
        <w:rPr>
          <w:rFonts w:eastAsia="宋体"/>
          <w:i/>
          <w:szCs w:val="22"/>
          <w:lang w:val="en-GB" w:eastAsia="zh-CN"/>
        </w:rPr>
        <w:t>measCellList</w:t>
      </w:r>
      <w:r>
        <w:rPr>
          <w:rFonts w:eastAsia="宋体"/>
          <w:szCs w:val="22"/>
          <w:lang w:val="en-GB" w:eastAsia="zh-CN"/>
        </w:rPr>
        <w:t>to UE</w:t>
      </w:r>
      <w:r w:rsidR="005B368E">
        <w:rPr>
          <w:rFonts w:eastAsia="宋体"/>
          <w:szCs w:val="22"/>
          <w:lang w:val="en-GB" w:eastAsia="zh-CN"/>
        </w:rPr>
        <w:t xml:space="preserve">.  </w:t>
      </w:r>
      <w:r w:rsidR="00524552">
        <w:rPr>
          <w:rFonts w:eastAsia="宋体"/>
          <w:szCs w:val="22"/>
          <w:lang w:val="en-GB" w:eastAsia="zh-CN"/>
        </w:rPr>
        <w:t xml:space="preserve">When UE </w:t>
      </w:r>
      <w:r>
        <w:rPr>
          <w:rFonts w:eastAsia="宋体"/>
          <w:szCs w:val="22"/>
          <w:lang w:val="en-GB" w:eastAsia="zh-CN"/>
        </w:rPr>
        <w:t xml:space="preserve">goes to idle and </w:t>
      </w:r>
      <w:r w:rsidR="00524552">
        <w:rPr>
          <w:rFonts w:eastAsia="宋体"/>
          <w:szCs w:val="22"/>
          <w:lang w:val="en-GB" w:eastAsia="zh-CN"/>
        </w:rPr>
        <w:t xml:space="preserve">moves from cell 0 to cell 5 or cell6 the UE can stop the early measurement due to out of the scope of validity area. </w:t>
      </w:r>
    </w:p>
    <w:p w:rsidR="00740B39" w:rsidRDefault="00524552" w:rsidP="00AE0ED6">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 xml:space="preserve">If the validity area is not configured, </w:t>
      </w:r>
      <w:r w:rsidR="00F12ED0">
        <w:rPr>
          <w:rFonts w:eastAsia="宋体"/>
          <w:szCs w:val="22"/>
          <w:lang w:val="en-GB" w:eastAsia="zh-CN"/>
        </w:rPr>
        <w:t xml:space="preserve">but </w:t>
      </w:r>
      <w:r w:rsidR="00F12ED0" w:rsidRPr="00A33D1C">
        <w:rPr>
          <w:rFonts w:eastAsia="宋体"/>
          <w:i/>
          <w:szCs w:val="22"/>
          <w:lang w:val="en-GB" w:eastAsia="zh-CN"/>
        </w:rPr>
        <w:t>measCellLis</w:t>
      </w:r>
      <w:r w:rsidR="00F12ED0">
        <w:rPr>
          <w:rFonts w:eastAsia="宋体"/>
          <w:szCs w:val="22"/>
          <w:lang w:val="en-GB" w:eastAsia="zh-CN"/>
        </w:rPr>
        <w:t xml:space="preserve">t is configured, </w:t>
      </w:r>
      <w:r>
        <w:rPr>
          <w:rFonts w:eastAsia="宋体"/>
          <w:szCs w:val="22"/>
          <w:lang w:val="en-GB" w:eastAsia="zh-CN"/>
        </w:rPr>
        <w:t xml:space="preserve">the UE </w:t>
      </w:r>
      <w:r w:rsidR="003A1D02">
        <w:rPr>
          <w:rFonts w:eastAsia="宋体"/>
          <w:szCs w:val="22"/>
          <w:lang w:val="en-GB" w:eastAsia="zh-CN"/>
        </w:rPr>
        <w:t>would perform</w:t>
      </w:r>
      <w:r>
        <w:rPr>
          <w:rFonts w:eastAsia="宋体"/>
          <w:szCs w:val="22"/>
          <w:lang w:val="en-GB" w:eastAsia="zh-CN"/>
        </w:rPr>
        <w:t xml:space="preserve"> early measurements for the cell 0~cell 4 even </w:t>
      </w:r>
      <w:r w:rsidR="003A1D02">
        <w:rPr>
          <w:rFonts w:eastAsia="宋体"/>
          <w:szCs w:val="22"/>
          <w:lang w:val="en-GB" w:eastAsia="zh-CN"/>
        </w:rPr>
        <w:t xml:space="preserve">if </w:t>
      </w:r>
      <w:r>
        <w:rPr>
          <w:rFonts w:eastAsia="宋体"/>
          <w:szCs w:val="22"/>
          <w:lang w:val="en-GB" w:eastAsia="zh-CN"/>
        </w:rPr>
        <w:t>UE move to Cell 5. However the early measurements for the cell 0~cell 4 are useless if the UE is camping at cell 5</w:t>
      </w:r>
      <w:r w:rsidR="003A1D02">
        <w:rPr>
          <w:rFonts w:eastAsia="宋体"/>
          <w:szCs w:val="22"/>
          <w:lang w:val="en-GB" w:eastAsia="zh-CN"/>
        </w:rPr>
        <w:t>,</w:t>
      </w:r>
      <w:r>
        <w:rPr>
          <w:rFonts w:eastAsia="宋体"/>
          <w:szCs w:val="22"/>
          <w:lang w:val="en-GB" w:eastAsia="zh-CN"/>
        </w:rPr>
        <w:t xml:space="preserve"> because the network will not aggregate the cell 0~cell 4 </w:t>
      </w:r>
      <w:r w:rsidR="003A1D02">
        <w:rPr>
          <w:rFonts w:eastAsia="宋体"/>
          <w:szCs w:val="22"/>
          <w:lang w:val="en-GB" w:eastAsia="zh-CN"/>
        </w:rPr>
        <w:t>with</w:t>
      </w:r>
      <w:r>
        <w:rPr>
          <w:rFonts w:eastAsia="宋体"/>
          <w:szCs w:val="22"/>
          <w:lang w:val="en-GB" w:eastAsia="zh-CN"/>
        </w:rPr>
        <w:t xml:space="preserve"> cell 5. </w:t>
      </w:r>
    </w:p>
    <w:p w:rsidR="000B6950" w:rsidRPr="009C3770" w:rsidRDefault="003118D3" w:rsidP="00AE0ED6">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Observation</w:t>
      </w:r>
      <w:r w:rsidR="000B6950" w:rsidRPr="009C3770">
        <w:rPr>
          <w:rFonts w:eastAsia="宋体"/>
          <w:b/>
          <w:szCs w:val="22"/>
          <w:lang w:val="en-GB" w:eastAsia="zh-CN"/>
        </w:rPr>
        <w:t xml:space="preserve"> 1: </w:t>
      </w:r>
      <w:r w:rsidR="005E54C7" w:rsidRPr="009C3770">
        <w:rPr>
          <w:rFonts w:eastAsia="宋体"/>
          <w:b/>
          <w:szCs w:val="22"/>
          <w:lang w:val="en-GB" w:eastAsia="zh-CN"/>
        </w:rPr>
        <w:t>Validity area</w:t>
      </w:r>
      <w:r w:rsidR="005E54C7" w:rsidRPr="009C3770">
        <w:rPr>
          <w:rFonts w:eastAsia="宋体" w:hint="eastAsia"/>
          <w:b/>
          <w:szCs w:val="22"/>
          <w:lang w:val="en-GB" w:eastAsia="zh-CN"/>
        </w:rPr>
        <w:t xml:space="preserve"> limits where to perform early measurement while </w:t>
      </w:r>
      <w:r w:rsidR="005E54C7" w:rsidRPr="003118D3">
        <w:rPr>
          <w:rFonts w:eastAsia="宋体"/>
          <w:b/>
          <w:i/>
          <w:szCs w:val="22"/>
          <w:lang w:val="en-GB" w:eastAsia="zh-CN"/>
        </w:rPr>
        <w:t>measCellList</w:t>
      </w:r>
      <w:r w:rsidR="005E54C7" w:rsidRPr="009C3770">
        <w:rPr>
          <w:rFonts w:eastAsia="宋体" w:hint="eastAsia"/>
          <w:b/>
          <w:szCs w:val="22"/>
          <w:lang w:val="en-GB" w:eastAsia="zh-CN"/>
        </w:rPr>
        <w:t xml:space="preserve"> limits which cells to be measured.</w:t>
      </w:r>
    </w:p>
    <w:p w:rsidR="000B6950" w:rsidRPr="000B6950" w:rsidRDefault="000B6950" w:rsidP="000B6950">
      <w:pPr>
        <w:pStyle w:val="20"/>
        <w:keepLines/>
        <w:numPr>
          <w:ilvl w:val="1"/>
          <w:numId w:val="5"/>
        </w:numPr>
        <w:tabs>
          <w:tab w:val="clear" w:pos="567"/>
        </w:tabs>
        <w:overflowPunct w:val="0"/>
        <w:autoSpaceDE w:val="0"/>
        <w:autoSpaceDN w:val="0"/>
        <w:adjustRightInd w:val="0"/>
        <w:spacing w:before="180" w:after="180"/>
        <w:textAlignment w:val="baseline"/>
        <w:rPr>
          <w:rFonts w:eastAsia="Times New Roman" w:cs="Times New Roman"/>
          <w:b w:val="0"/>
          <w:bCs w:val="0"/>
          <w:iCs w:val="0"/>
          <w:sz w:val="32"/>
          <w:szCs w:val="32"/>
          <w:lang w:val="en-GB" w:eastAsia="x-none"/>
        </w:rPr>
      </w:pPr>
      <w:r w:rsidRPr="000B6950">
        <w:rPr>
          <w:rFonts w:eastAsia="Times New Roman" w:cs="Times New Roman"/>
          <w:b w:val="0"/>
          <w:bCs w:val="0"/>
          <w:iCs w:val="0"/>
          <w:sz w:val="32"/>
          <w:szCs w:val="32"/>
          <w:lang w:val="en-GB" w:eastAsia="x-none"/>
        </w:rPr>
        <w:t xml:space="preserve">Validity area </w:t>
      </w:r>
      <w:r>
        <w:rPr>
          <w:rFonts w:eastAsia="Times New Roman" w:cs="Times New Roman"/>
          <w:b w:val="0"/>
          <w:bCs w:val="0"/>
          <w:iCs w:val="0"/>
          <w:sz w:val="32"/>
          <w:szCs w:val="32"/>
          <w:lang w:val="en-GB" w:eastAsia="x-none"/>
        </w:rPr>
        <w:t>for CA/DC enhancement</w:t>
      </w:r>
    </w:p>
    <w:p w:rsidR="004F4C12" w:rsidRPr="00AE0ED6" w:rsidRDefault="00BC1406" w:rsidP="00AE0ED6">
      <w:pPr>
        <w:overflowPunct w:val="0"/>
        <w:autoSpaceDE w:val="0"/>
        <w:autoSpaceDN w:val="0"/>
        <w:adjustRightInd w:val="0"/>
        <w:snapToGrid w:val="0"/>
        <w:spacing w:after="120"/>
        <w:jc w:val="both"/>
        <w:textAlignment w:val="baseline"/>
        <w:rPr>
          <w:rFonts w:eastAsia="宋体"/>
          <w:szCs w:val="22"/>
          <w:lang w:val="en-GB"/>
        </w:rPr>
      </w:pPr>
      <w:r w:rsidRPr="00AE0ED6">
        <w:rPr>
          <w:rFonts w:eastAsia="宋体"/>
          <w:szCs w:val="22"/>
          <w:lang w:val="en-GB"/>
        </w:rPr>
        <w:t>Measurement in IDLE and INACTIVE state will consume extra UE power by perform measurement of cell that may not be used for DC or CA. Thus, t</w:t>
      </w:r>
      <w:r w:rsidR="00E27151" w:rsidRPr="00AE0ED6">
        <w:rPr>
          <w:rFonts w:eastAsia="宋体"/>
          <w:szCs w:val="22"/>
          <w:lang w:val="en-GB"/>
        </w:rPr>
        <w:t xml:space="preserve">he main intention of introducing the valid area is to </w:t>
      </w:r>
      <w:r w:rsidR="0011602B" w:rsidRPr="00AE0ED6">
        <w:rPr>
          <w:rFonts w:eastAsia="宋体"/>
          <w:szCs w:val="22"/>
          <w:lang w:val="en-GB"/>
        </w:rPr>
        <w:t xml:space="preserve">assist </w:t>
      </w:r>
      <w:r w:rsidR="00E27151" w:rsidRPr="00AE0ED6">
        <w:rPr>
          <w:rFonts w:eastAsia="宋体"/>
          <w:szCs w:val="22"/>
          <w:lang w:val="en-GB"/>
        </w:rPr>
        <w:t xml:space="preserve">UEs </w:t>
      </w:r>
      <w:r w:rsidR="0011602B" w:rsidRPr="00AE0ED6">
        <w:rPr>
          <w:rFonts w:eastAsia="宋体"/>
          <w:szCs w:val="22"/>
          <w:lang w:val="en-GB"/>
        </w:rPr>
        <w:t xml:space="preserve">performing just necessary IDLE and INACTIVE measurement </w:t>
      </w:r>
      <w:r w:rsidR="00E27151" w:rsidRPr="00AE0ED6">
        <w:rPr>
          <w:rFonts w:eastAsia="宋体"/>
          <w:szCs w:val="22"/>
          <w:lang w:val="en-GB"/>
        </w:rPr>
        <w:t>according to dedicated configuration after cell reselection in some scenarios.</w:t>
      </w:r>
      <w:r w:rsidR="00E27151" w:rsidRPr="00AE0ED6">
        <w:rPr>
          <w:rFonts w:eastAsia="宋体" w:hint="eastAsia"/>
          <w:szCs w:val="22"/>
          <w:lang w:val="en-GB"/>
        </w:rPr>
        <w:t xml:space="preserve"> </w:t>
      </w:r>
      <w:r w:rsidR="0081275A" w:rsidRPr="00AE0ED6">
        <w:rPr>
          <w:rFonts w:eastAsia="宋体"/>
          <w:szCs w:val="22"/>
          <w:lang w:val="en-GB"/>
        </w:rPr>
        <w:t xml:space="preserve">The validity area is </w:t>
      </w:r>
      <w:r w:rsidR="00933BCB" w:rsidRPr="00AE0ED6">
        <w:rPr>
          <w:rFonts w:eastAsia="宋体"/>
          <w:szCs w:val="22"/>
          <w:lang w:val="en-GB"/>
        </w:rPr>
        <w:t xml:space="preserve">also </w:t>
      </w:r>
      <w:r w:rsidR="0081275A" w:rsidRPr="00AE0ED6">
        <w:rPr>
          <w:rFonts w:eastAsia="宋体"/>
          <w:szCs w:val="22"/>
          <w:lang w:val="en-GB"/>
        </w:rPr>
        <w:t xml:space="preserve">useful to avoid wasting UE power </w:t>
      </w:r>
      <w:r w:rsidR="00933BCB" w:rsidRPr="00AE0ED6">
        <w:rPr>
          <w:rFonts w:eastAsia="宋体"/>
          <w:szCs w:val="22"/>
          <w:lang w:val="en-GB"/>
        </w:rPr>
        <w:t xml:space="preserve">due </w:t>
      </w:r>
      <w:r w:rsidR="0081275A" w:rsidRPr="00AE0ED6">
        <w:rPr>
          <w:rFonts w:eastAsia="宋体"/>
          <w:szCs w:val="22"/>
          <w:lang w:val="en-GB"/>
        </w:rPr>
        <w:t xml:space="preserve">to measurements of cells that cannot be used for CA or DC, </w:t>
      </w:r>
      <w:r w:rsidR="00933BCB" w:rsidRPr="00AE0ED6">
        <w:rPr>
          <w:rFonts w:eastAsia="宋体"/>
          <w:szCs w:val="22"/>
          <w:lang w:val="en-GB"/>
        </w:rPr>
        <w:t xml:space="preserve">or as UE may quickly </w:t>
      </w:r>
      <w:r w:rsidR="0081275A" w:rsidRPr="00AE0ED6">
        <w:rPr>
          <w:rFonts w:eastAsia="宋体"/>
          <w:szCs w:val="22"/>
          <w:lang w:val="en-GB"/>
        </w:rPr>
        <w:t xml:space="preserve">move </w:t>
      </w:r>
      <w:r w:rsidR="00933BCB" w:rsidRPr="00AE0ED6">
        <w:rPr>
          <w:rFonts w:eastAsia="宋体"/>
          <w:szCs w:val="22"/>
          <w:lang w:val="en-GB"/>
        </w:rPr>
        <w:t xml:space="preserve">far away from </w:t>
      </w:r>
      <w:r w:rsidR="00C81B2B" w:rsidRPr="00AE0ED6">
        <w:rPr>
          <w:rFonts w:eastAsia="宋体"/>
          <w:szCs w:val="22"/>
          <w:lang w:val="en-GB"/>
        </w:rPr>
        <w:t>certain cells</w:t>
      </w:r>
      <w:r w:rsidR="0081275A" w:rsidRPr="00AE0ED6">
        <w:rPr>
          <w:rFonts w:eastAsia="宋体"/>
          <w:szCs w:val="22"/>
          <w:lang w:val="en-GB"/>
        </w:rPr>
        <w:t>.</w:t>
      </w:r>
      <w:r w:rsidRPr="00AE0ED6">
        <w:rPr>
          <w:rFonts w:eastAsia="宋体"/>
          <w:szCs w:val="22"/>
          <w:lang w:val="en-GB"/>
        </w:rPr>
        <w:t xml:space="preserve"> </w:t>
      </w:r>
    </w:p>
    <w:p w:rsidR="004F4C12" w:rsidRPr="00AE0ED6" w:rsidRDefault="004F4C12" w:rsidP="009C3770">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 xml:space="preserve">Observation </w:t>
      </w:r>
      <w:r w:rsidR="009C3770">
        <w:rPr>
          <w:rFonts w:eastAsia="宋体"/>
          <w:b/>
          <w:szCs w:val="22"/>
          <w:lang w:val="en-GB"/>
        </w:rPr>
        <w:t>2</w:t>
      </w:r>
      <w:r w:rsidRPr="00AE0ED6">
        <w:rPr>
          <w:rFonts w:eastAsia="宋体"/>
          <w:b/>
          <w:szCs w:val="22"/>
          <w:lang w:val="en-GB"/>
        </w:rPr>
        <w:t xml:space="preserve">: </w:t>
      </w:r>
      <w:r w:rsidR="002A28D6">
        <w:rPr>
          <w:rFonts w:eastAsia="宋体"/>
          <w:b/>
          <w:szCs w:val="22"/>
          <w:lang w:val="en-GB"/>
        </w:rPr>
        <w:t>V</w:t>
      </w:r>
      <w:r w:rsidRPr="00AE0ED6">
        <w:rPr>
          <w:rFonts w:eastAsia="宋体"/>
          <w:b/>
          <w:szCs w:val="22"/>
          <w:lang w:val="en-GB"/>
        </w:rPr>
        <w:t>alidity area is useful to avoid unnecessary UE measurement in IDLE and INACTIVE state and reduce UE power consumption</w:t>
      </w:r>
    </w:p>
    <w:p w:rsidR="00C81B2B" w:rsidRPr="00AE0ED6" w:rsidRDefault="00BC1406" w:rsidP="009C3770">
      <w:pPr>
        <w:overflowPunct w:val="0"/>
        <w:autoSpaceDE w:val="0"/>
        <w:autoSpaceDN w:val="0"/>
        <w:adjustRightInd w:val="0"/>
        <w:snapToGrid w:val="0"/>
        <w:spacing w:after="120"/>
        <w:jc w:val="both"/>
        <w:textAlignment w:val="baseline"/>
        <w:rPr>
          <w:rFonts w:eastAsia="宋体"/>
          <w:szCs w:val="22"/>
          <w:lang w:val="en-GB"/>
        </w:rPr>
      </w:pPr>
      <w:r w:rsidRPr="00AE0ED6">
        <w:rPr>
          <w:rFonts w:eastAsia="宋体"/>
          <w:szCs w:val="22"/>
          <w:lang w:val="en-GB"/>
        </w:rPr>
        <w:t>The validity area also provides flexibility for the network to control the UE behaviour based on network deployment.</w:t>
      </w:r>
      <w:r w:rsidR="004F4C12" w:rsidRPr="00AE0ED6">
        <w:rPr>
          <w:rFonts w:eastAsia="宋体"/>
          <w:szCs w:val="22"/>
          <w:lang w:val="en-GB"/>
        </w:rPr>
        <w:t xml:space="preserve"> Therefore,</w:t>
      </w:r>
    </w:p>
    <w:p w:rsidR="004F4C12" w:rsidRPr="00AE0ED6" w:rsidRDefault="004F4C12" w:rsidP="009C3770">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 xml:space="preserve">Proposal 1: </w:t>
      </w:r>
      <w:r w:rsidR="002A28D6">
        <w:rPr>
          <w:rFonts w:eastAsia="宋体"/>
          <w:b/>
          <w:szCs w:val="22"/>
          <w:lang w:val="en-GB"/>
        </w:rPr>
        <w:t>V</w:t>
      </w:r>
      <w:r w:rsidRPr="00AE0ED6">
        <w:rPr>
          <w:rFonts w:eastAsia="宋体"/>
          <w:b/>
          <w:szCs w:val="22"/>
          <w:lang w:val="en-GB"/>
        </w:rPr>
        <w:t>alidity area is introduce</w:t>
      </w:r>
      <w:r w:rsidR="002A28D6">
        <w:rPr>
          <w:rFonts w:eastAsia="宋体"/>
          <w:b/>
          <w:szCs w:val="22"/>
          <w:lang w:val="en-GB"/>
        </w:rPr>
        <w:t>d</w:t>
      </w:r>
      <w:r w:rsidRPr="00AE0ED6">
        <w:rPr>
          <w:rFonts w:eastAsia="宋体"/>
          <w:b/>
          <w:szCs w:val="22"/>
          <w:lang w:val="en-GB"/>
        </w:rPr>
        <w:t xml:space="preserve"> in NR for both IDLE and INACTIVE UE</w:t>
      </w:r>
      <w:r w:rsidR="002A28D6">
        <w:rPr>
          <w:rFonts w:eastAsia="宋体"/>
          <w:b/>
          <w:szCs w:val="22"/>
          <w:lang w:val="en-GB"/>
        </w:rPr>
        <w:t xml:space="preserve"> early</w:t>
      </w:r>
      <w:r w:rsidRPr="00AE0ED6">
        <w:rPr>
          <w:rFonts w:eastAsia="宋体"/>
          <w:b/>
          <w:szCs w:val="22"/>
          <w:lang w:val="en-GB"/>
        </w:rPr>
        <w:t xml:space="preserve"> measurement</w:t>
      </w:r>
      <w:r w:rsidR="000079DB">
        <w:rPr>
          <w:rFonts w:eastAsia="宋体"/>
          <w:b/>
          <w:szCs w:val="22"/>
          <w:lang w:val="en-GB"/>
        </w:rPr>
        <w:t>.</w:t>
      </w:r>
    </w:p>
    <w:p w:rsidR="00BC1406" w:rsidRPr="00AE0ED6" w:rsidRDefault="00BC1406" w:rsidP="00524552">
      <w:pPr>
        <w:overflowPunct w:val="0"/>
        <w:autoSpaceDE w:val="0"/>
        <w:autoSpaceDN w:val="0"/>
        <w:adjustRightInd w:val="0"/>
        <w:snapToGrid w:val="0"/>
        <w:spacing w:after="120"/>
        <w:jc w:val="both"/>
        <w:textAlignment w:val="baseline"/>
        <w:rPr>
          <w:rFonts w:eastAsia="宋体"/>
          <w:szCs w:val="22"/>
          <w:lang w:val="en-GB"/>
        </w:rPr>
      </w:pPr>
      <w:r w:rsidRPr="00AE0ED6">
        <w:rPr>
          <w:rFonts w:eastAsia="宋体"/>
          <w:szCs w:val="22"/>
          <w:lang w:val="en-GB"/>
        </w:rPr>
        <w:t>But, validity area may be achieved</w:t>
      </w:r>
      <w:r w:rsidR="00582E2D" w:rsidRPr="00AE0ED6">
        <w:rPr>
          <w:rFonts w:eastAsia="宋体"/>
          <w:szCs w:val="22"/>
          <w:lang w:val="en-GB"/>
        </w:rPr>
        <w:t xml:space="preserve"> at the expense of network</w:t>
      </w:r>
      <w:r w:rsidRPr="00AE0ED6">
        <w:rPr>
          <w:rFonts w:eastAsia="宋体"/>
          <w:szCs w:val="22"/>
          <w:lang w:val="en-GB"/>
        </w:rPr>
        <w:t xml:space="preserve"> configuration complexity. To avoid network complexity of configuring validity area, the validity area configuration may follow similar configuration as for eUCA by configuring vali</w:t>
      </w:r>
      <w:r w:rsidR="004F4C12">
        <w:rPr>
          <w:rFonts w:eastAsia="宋体"/>
          <w:szCs w:val="22"/>
          <w:lang w:val="en-GB"/>
        </w:rPr>
        <w:t xml:space="preserve">dity area as a list of PCIs. By configuring the validity area as </w:t>
      </w:r>
      <w:r w:rsidR="00582E2D">
        <w:rPr>
          <w:rFonts w:eastAsia="宋体"/>
          <w:szCs w:val="22"/>
          <w:lang w:val="en-GB"/>
        </w:rPr>
        <w:t xml:space="preserve">list of PCIs, network can </w:t>
      </w:r>
      <w:r w:rsidR="00582E2D">
        <w:rPr>
          <w:rFonts w:eastAsia="宋体"/>
          <w:szCs w:val="22"/>
          <w:lang w:val="en-GB"/>
        </w:rPr>
        <w:lastRenderedPageBreak/>
        <w:t>flexibly configure or reconfigure validity area by adding or removing new PCI list to existing validity area at ease.</w:t>
      </w:r>
    </w:p>
    <w:p w:rsidR="00BC1406" w:rsidRPr="00AE0ED6" w:rsidRDefault="00582E2D" w:rsidP="009C3770">
      <w:pPr>
        <w:overflowPunct w:val="0"/>
        <w:autoSpaceDE w:val="0"/>
        <w:autoSpaceDN w:val="0"/>
        <w:adjustRightInd w:val="0"/>
        <w:snapToGrid w:val="0"/>
        <w:spacing w:after="120"/>
        <w:jc w:val="both"/>
        <w:textAlignment w:val="baseline"/>
        <w:rPr>
          <w:rFonts w:eastAsia="宋体"/>
          <w:b/>
          <w:szCs w:val="22"/>
          <w:lang w:val="en-GB"/>
        </w:rPr>
      </w:pPr>
      <w:r w:rsidRPr="008D4E11">
        <w:rPr>
          <w:rFonts w:eastAsia="宋体"/>
          <w:b/>
          <w:szCs w:val="22"/>
          <w:lang w:val="en-GB"/>
        </w:rPr>
        <w:t>Proposal</w:t>
      </w:r>
      <w:r>
        <w:rPr>
          <w:rFonts w:eastAsia="宋体"/>
          <w:b/>
          <w:szCs w:val="22"/>
          <w:lang w:val="en-GB"/>
        </w:rPr>
        <w:t xml:space="preserve"> 2</w:t>
      </w:r>
      <w:r w:rsidRPr="008D4E11">
        <w:rPr>
          <w:rFonts w:eastAsia="宋体"/>
          <w:b/>
          <w:szCs w:val="22"/>
          <w:lang w:val="en-GB"/>
        </w:rPr>
        <w:t xml:space="preserve">: </w:t>
      </w:r>
      <w:r w:rsidR="002A28D6">
        <w:rPr>
          <w:rFonts w:eastAsia="宋体"/>
          <w:b/>
          <w:szCs w:val="22"/>
          <w:lang w:val="en-GB"/>
        </w:rPr>
        <w:t>V</w:t>
      </w:r>
      <w:r w:rsidRPr="008D4E11">
        <w:rPr>
          <w:rFonts w:eastAsia="宋体"/>
          <w:b/>
          <w:szCs w:val="22"/>
          <w:lang w:val="en-GB"/>
        </w:rPr>
        <w:t>alidity area for both IDLE and INACTIVE UE measurement</w:t>
      </w:r>
      <w:r w:rsidRPr="00AE0ED6">
        <w:rPr>
          <w:rFonts w:eastAsia="宋体"/>
          <w:b/>
          <w:szCs w:val="22"/>
          <w:lang w:val="en-GB"/>
        </w:rPr>
        <w:t xml:space="preserve"> </w:t>
      </w:r>
      <w:r w:rsidR="00B929C6">
        <w:rPr>
          <w:rFonts w:eastAsia="宋体"/>
          <w:b/>
          <w:szCs w:val="22"/>
          <w:lang w:val="en-GB"/>
        </w:rPr>
        <w:t xml:space="preserve">can be </w:t>
      </w:r>
      <w:r w:rsidRPr="00AE0ED6">
        <w:rPr>
          <w:rFonts w:eastAsia="宋体"/>
          <w:b/>
          <w:szCs w:val="22"/>
          <w:lang w:val="en-GB"/>
        </w:rPr>
        <w:t>configured as list of PCIs.</w:t>
      </w:r>
      <w:r w:rsidR="00BC1406" w:rsidRPr="00AE0ED6">
        <w:rPr>
          <w:rFonts w:eastAsia="宋体"/>
          <w:b/>
          <w:szCs w:val="22"/>
          <w:lang w:val="en-GB"/>
        </w:rPr>
        <w:t xml:space="preserve"> </w:t>
      </w:r>
    </w:p>
    <w:p w:rsidR="00E27151" w:rsidRPr="0081275A" w:rsidRDefault="009B6E38" w:rsidP="0081275A">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sidRPr="0081275A">
        <w:rPr>
          <w:rFonts w:eastAsia="Times New Roman" w:cs="Times New Roman" w:hint="eastAsia"/>
          <w:b w:val="0"/>
          <w:bCs w:val="0"/>
          <w:iCs w:val="0"/>
          <w:sz w:val="32"/>
          <w:szCs w:val="20"/>
          <w:lang w:val="en-GB" w:eastAsia="x-none"/>
        </w:rPr>
        <w:t>P</w:t>
      </w:r>
      <w:r w:rsidRPr="0081275A">
        <w:rPr>
          <w:rFonts w:eastAsia="Times New Roman" w:cs="Times New Roman"/>
          <w:b w:val="0"/>
          <w:bCs w:val="0"/>
          <w:iCs w:val="0"/>
          <w:sz w:val="32"/>
          <w:szCs w:val="20"/>
          <w:lang w:val="en-GB" w:eastAsia="x-none"/>
        </w:rPr>
        <w:t>ractical</w:t>
      </w:r>
      <w:r w:rsidRPr="0081275A">
        <w:rPr>
          <w:rFonts w:eastAsia="Times New Roman" w:cs="Times New Roman" w:hint="eastAsia"/>
          <w:b w:val="0"/>
          <w:bCs w:val="0"/>
          <w:iCs w:val="0"/>
          <w:sz w:val="32"/>
          <w:szCs w:val="20"/>
          <w:lang w:val="en-GB" w:eastAsia="x-none"/>
        </w:rPr>
        <w:t xml:space="preserve"> deployment scenarios</w:t>
      </w:r>
      <w:r w:rsidRPr="0081275A">
        <w:rPr>
          <w:rFonts w:eastAsia="Times New Roman" w:cs="Times New Roman"/>
          <w:b w:val="0"/>
          <w:bCs w:val="0"/>
          <w:iCs w:val="0"/>
          <w:sz w:val="32"/>
          <w:szCs w:val="20"/>
          <w:lang w:val="en-GB" w:eastAsia="x-none"/>
        </w:rPr>
        <w:t xml:space="preserve"> for validity area</w:t>
      </w:r>
    </w:p>
    <w:p w:rsidR="00E27151" w:rsidRPr="00F2369F" w:rsidRDefault="0011261E" w:rsidP="00E27151">
      <w:pPr>
        <w:jc w:val="both"/>
        <w:rPr>
          <w:rFonts w:eastAsia="宋体"/>
          <w:lang w:eastAsia="zh-CN"/>
        </w:rPr>
      </w:pPr>
      <w:r w:rsidRPr="00F2369F">
        <w:rPr>
          <w:rFonts w:eastAsia="宋体"/>
          <w:lang w:eastAsia="zh-CN"/>
        </w:rPr>
        <w:t>P</w:t>
      </w:r>
      <w:r w:rsidR="00E27151" w:rsidRPr="00F2369F">
        <w:rPr>
          <w:rFonts w:eastAsia="宋体" w:hint="eastAsia"/>
          <w:lang w:eastAsia="zh-CN"/>
        </w:rPr>
        <w:t xml:space="preserve">otential scenarios </w:t>
      </w:r>
      <w:r w:rsidRPr="00F2369F">
        <w:rPr>
          <w:rFonts w:eastAsia="宋体"/>
          <w:lang w:eastAsia="zh-CN"/>
        </w:rPr>
        <w:t>for which</w:t>
      </w:r>
      <w:r w:rsidR="00E27151" w:rsidRPr="00F2369F">
        <w:rPr>
          <w:rFonts w:eastAsia="宋体" w:hint="eastAsia"/>
          <w:lang w:eastAsia="zh-CN"/>
        </w:rPr>
        <w:t xml:space="preserve"> valid area of </w:t>
      </w:r>
      <w:r w:rsidRPr="00F2369F">
        <w:rPr>
          <w:rFonts w:eastAsia="宋体"/>
          <w:lang w:eastAsia="zh-CN"/>
        </w:rPr>
        <w:t xml:space="preserve">both </w:t>
      </w:r>
      <w:r w:rsidR="00E27151" w:rsidRPr="00F2369F">
        <w:rPr>
          <w:rFonts w:eastAsia="宋体"/>
          <w:lang w:eastAsia="zh-CN"/>
        </w:rPr>
        <w:t>IDLE</w:t>
      </w:r>
      <w:r w:rsidRPr="00F2369F">
        <w:rPr>
          <w:rFonts w:eastAsia="宋体"/>
          <w:lang w:eastAsia="zh-CN"/>
        </w:rPr>
        <w:t xml:space="preserve"> and </w:t>
      </w:r>
      <w:r w:rsidR="00582E2D" w:rsidRPr="00F2369F">
        <w:rPr>
          <w:rFonts w:eastAsia="宋体"/>
          <w:lang w:eastAsia="zh-CN"/>
        </w:rPr>
        <w:t>NACTIVE</w:t>
      </w:r>
      <w:r w:rsidR="00E27151" w:rsidRPr="00F2369F">
        <w:rPr>
          <w:rFonts w:eastAsia="宋体"/>
          <w:lang w:eastAsia="zh-CN"/>
        </w:rPr>
        <w:t xml:space="preserve"> state measurement</w:t>
      </w:r>
      <w:r w:rsidR="00E27151" w:rsidRPr="00F2369F">
        <w:rPr>
          <w:rFonts w:eastAsia="宋体" w:hint="eastAsia"/>
          <w:lang w:eastAsia="zh-CN"/>
        </w:rPr>
        <w:t xml:space="preserve"> </w:t>
      </w:r>
      <w:r w:rsidRPr="00F2369F">
        <w:rPr>
          <w:rFonts w:eastAsia="宋体"/>
          <w:lang w:eastAsia="zh-CN"/>
        </w:rPr>
        <w:t xml:space="preserve">can apply </w:t>
      </w:r>
      <w:r w:rsidR="005006C7">
        <w:rPr>
          <w:rFonts w:eastAsia="宋体" w:hint="eastAsia"/>
          <w:lang w:eastAsia="zh-CN"/>
        </w:rPr>
        <w:t>are</w:t>
      </w:r>
      <w:r w:rsidR="005006C7" w:rsidRPr="00F2369F">
        <w:rPr>
          <w:rFonts w:eastAsia="宋体"/>
          <w:lang w:eastAsia="zh-CN"/>
        </w:rPr>
        <w:t xml:space="preserve"> </w:t>
      </w:r>
      <w:r w:rsidR="00E27151" w:rsidRPr="00F2369F">
        <w:rPr>
          <w:rFonts w:eastAsia="宋体" w:hint="eastAsia"/>
          <w:lang w:eastAsia="zh-CN"/>
        </w:rPr>
        <w:t>follow</w:t>
      </w:r>
      <w:r w:rsidR="005006C7">
        <w:rPr>
          <w:rFonts w:eastAsia="宋体" w:hint="eastAsia"/>
          <w:lang w:eastAsia="zh-CN"/>
        </w:rPr>
        <w:t>ing</w:t>
      </w:r>
      <w:r w:rsidR="00E27151" w:rsidRPr="00F2369F">
        <w:rPr>
          <w:rFonts w:eastAsia="宋体" w:hint="eastAsia"/>
          <w:lang w:eastAsia="zh-CN"/>
        </w:rPr>
        <w:t>:</w:t>
      </w:r>
    </w:p>
    <w:p w:rsidR="00E27151" w:rsidRPr="00F2369F" w:rsidRDefault="00E27151" w:rsidP="00D64333">
      <w:pPr>
        <w:pStyle w:val="af"/>
        <w:numPr>
          <w:ilvl w:val="0"/>
          <w:numId w:val="21"/>
        </w:numPr>
        <w:ind w:firstLineChars="0"/>
        <w:rPr>
          <w:szCs w:val="20"/>
        </w:rPr>
      </w:pPr>
      <w:r w:rsidRPr="00F2369F">
        <w:rPr>
          <w:rFonts w:ascii="Times New Roman" w:hAnsi="Times New Roman"/>
          <w:b/>
          <w:sz w:val="20"/>
          <w:szCs w:val="20"/>
        </w:rPr>
        <w:t>Scenario A</w:t>
      </w:r>
      <w:r w:rsidRPr="00F2369F">
        <w:rPr>
          <w:rFonts w:ascii="Times New Roman" w:hAnsi="Times New Roman" w:hint="eastAsia"/>
          <w:b/>
          <w:sz w:val="20"/>
          <w:szCs w:val="20"/>
        </w:rPr>
        <w:t>：</w:t>
      </w:r>
      <w:r w:rsidRPr="00F2369F">
        <w:rPr>
          <w:rFonts w:ascii="Times New Roman" w:hAnsi="Times New Roman"/>
          <w:sz w:val="20"/>
          <w:szCs w:val="20"/>
        </w:rPr>
        <w:t>Some neighbor cells of the source cell (i.e. the cell which configures UE to perform IDLE</w:t>
      </w:r>
      <w:r w:rsidR="0011261E" w:rsidRPr="00F2369F">
        <w:rPr>
          <w:rFonts w:ascii="Times New Roman" w:hAnsi="Times New Roman"/>
          <w:sz w:val="20"/>
          <w:szCs w:val="20"/>
        </w:rPr>
        <w:t xml:space="preserve"> or INACTIVE </w:t>
      </w:r>
      <w:r w:rsidRPr="00F2369F">
        <w:rPr>
          <w:rFonts w:ascii="Times New Roman" w:hAnsi="Times New Roman"/>
          <w:sz w:val="20"/>
          <w:szCs w:val="20"/>
        </w:rPr>
        <w:t>state measurement via dedicated signaling) belong to eNB</w:t>
      </w:r>
      <w:r w:rsidR="009E65E1" w:rsidRPr="00F2369F">
        <w:rPr>
          <w:rFonts w:ascii="Times New Roman" w:hAnsi="Times New Roman"/>
          <w:sz w:val="20"/>
          <w:szCs w:val="20"/>
        </w:rPr>
        <w:t>/gNB</w:t>
      </w:r>
      <w:r w:rsidRPr="00F2369F">
        <w:rPr>
          <w:rFonts w:ascii="Times New Roman" w:hAnsi="Times New Roman"/>
          <w:sz w:val="20"/>
          <w:szCs w:val="20"/>
        </w:rPr>
        <w:t>s that do</w:t>
      </w:r>
      <w:r w:rsidR="00B929C6" w:rsidRPr="00F2369F">
        <w:rPr>
          <w:rFonts w:ascii="Times New Roman" w:hAnsi="Times New Roman"/>
          <w:sz w:val="20"/>
          <w:szCs w:val="20"/>
        </w:rPr>
        <w:t xml:space="preserve"> </w:t>
      </w:r>
      <w:r w:rsidRPr="00F2369F">
        <w:rPr>
          <w:rFonts w:ascii="Times New Roman" w:hAnsi="Times New Roman"/>
          <w:sz w:val="20"/>
          <w:szCs w:val="20"/>
        </w:rPr>
        <w:t>n</w:t>
      </w:r>
      <w:r w:rsidR="00B929C6" w:rsidRPr="00F2369F">
        <w:rPr>
          <w:rFonts w:ascii="Times New Roman" w:hAnsi="Times New Roman"/>
          <w:sz w:val="20"/>
          <w:szCs w:val="20"/>
        </w:rPr>
        <w:t>o</w:t>
      </w:r>
      <w:r w:rsidRPr="00F2369F">
        <w:rPr>
          <w:rFonts w:ascii="Times New Roman" w:hAnsi="Times New Roman"/>
          <w:sz w:val="20"/>
          <w:szCs w:val="20"/>
        </w:rPr>
        <w:t>t support any frequencies that UE is configured to measure. As illustrated in the following figure</w:t>
      </w:r>
      <w:r w:rsidR="000079DB" w:rsidRPr="00F2369F">
        <w:rPr>
          <w:rFonts w:ascii="Times New Roman" w:hAnsi="Times New Roman"/>
          <w:sz w:val="20"/>
          <w:szCs w:val="20"/>
        </w:rPr>
        <w:t>2</w:t>
      </w:r>
      <w:r w:rsidRPr="00F2369F">
        <w:rPr>
          <w:rFonts w:ascii="Times New Roman" w:hAnsi="Times New Roman"/>
          <w:sz w:val="20"/>
          <w:szCs w:val="20"/>
        </w:rPr>
        <w:t>.</w:t>
      </w:r>
    </w:p>
    <w:p w:rsidR="00E27151" w:rsidRDefault="00922B2A" w:rsidP="00E27151">
      <w:pPr>
        <w:keepNext/>
        <w:jc w:val="center"/>
      </w:pPr>
      <w:r>
        <w:object w:dxaOrig="13934" w:dyaOrig="3593">
          <v:shape id="_x0000_i1026" type="#_x0000_t75" style="width:328.1pt;height:84pt" o:ole="">
            <v:imagedata r:id="rId10" o:title=""/>
          </v:shape>
          <o:OLEObject Type="Embed" ProgID="Visio.Drawing.11" ShapeID="_x0000_i1026" DrawAspect="Content" ObjectID="_1618380309" r:id="rId11"/>
        </w:object>
      </w:r>
    </w:p>
    <w:p w:rsidR="00E27151" w:rsidRPr="00F2369F" w:rsidRDefault="00E27151" w:rsidP="00E27151">
      <w:pPr>
        <w:pStyle w:val="a5"/>
        <w:jc w:val="center"/>
        <w:rPr>
          <w:rFonts w:eastAsia="宋体"/>
          <w:b/>
          <w:lang w:eastAsia="zh-CN"/>
        </w:rPr>
      </w:pPr>
      <w:r w:rsidRPr="00F2369F">
        <w:rPr>
          <w:rFonts w:eastAsia="宋体"/>
          <w:b/>
          <w:lang w:eastAsia="zh-CN"/>
        </w:rPr>
        <w:t>Figure</w:t>
      </w:r>
      <w:r w:rsidR="000079DB" w:rsidRPr="00F2369F">
        <w:rPr>
          <w:rFonts w:eastAsia="宋体"/>
          <w:b/>
          <w:lang w:eastAsia="zh-CN"/>
        </w:rPr>
        <w:t>2</w:t>
      </w:r>
      <w:r w:rsidR="009C76CF" w:rsidRPr="00F2369F">
        <w:rPr>
          <w:rFonts w:eastAsia="宋体"/>
          <w:b/>
          <w:lang w:eastAsia="zh-CN"/>
        </w:rPr>
        <w:t>:</w:t>
      </w:r>
      <w:r w:rsidRPr="00F2369F">
        <w:rPr>
          <w:rFonts w:eastAsia="宋体" w:hint="eastAsia"/>
          <w:b/>
          <w:lang w:eastAsia="zh-CN"/>
        </w:rPr>
        <w:t xml:space="preserve"> Scenario A</w:t>
      </w:r>
    </w:p>
    <w:p w:rsidR="00E27151" w:rsidRPr="00F2369F" w:rsidRDefault="00AE0ED6" w:rsidP="00E27151">
      <w:pPr>
        <w:jc w:val="both"/>
        <w:rPr>
          <w:rFonts w:eastAsia="宋体"/>
          <w:lang w:eastAsia="zh-CN"/>
        </w:rPr>
      </w:pPr>
      <w:r w:rsidRPr="00F2369F">
        <w:rPr>
          <w:rFonts w:eastAsia="宋体"/>
          <w:lang w:eastAsia="zh-CN"/>
        </w:rPr>
        <w:t>As i</w:t>
      </w:r>
      <w:r w:rsidR="00E27151" w:rsidRPr="00F2369F">
        <w:rPr>
          <w:rFonts w:eastAsia="宋体" w:hint="eastAsia"/>
          <w:lang w:eastAsia="zh-CN"/>
        </w:rPr>
        <w:t>n above figure</w:t>
      </w:r>
      <w:r w:rsidR="00A369CC" w:rsidRPr="00F2369F">
        <w:rPr>
          <w:rFonts w:eastAsia="宋体"/>
          <w:lang w:eastAsia="zh-CN"/>
        </w:rPr>
        <w:t xml:space="preserve"> 1</w:t>
      </w:r>
      <w:r w:rsidR="00E27151" w:rsidRPr="00F2369F">
        <w:rPr>
          <w:rFonts w:eastAsia="宋体"/>
          <w:lang w:eastAsia="zh-CN"/>
        </w:rPr>
        <w:t>,</w:t>
      </w:r>
      <w:r w:rsidR="00B53C29" w:rsidRPr="00F2369F">
        <w:rPr>
          <w:rFonts w:eastAsia="宋体"/>
          <w:lang w:eastAsia="zh-CN"/>
        </w:rPr>
        <w:t xml:space="preserve"> s</w:t>
      </w:r>
      <w:r w:rsidR="00872EF3" w:rsidRPr="00F2369F">
        <w:rPr>
          <w:rFonts w:eastAsia="宋体"/>
          <w:lang w:eastAsia="zh-CN"/>
        </w:rPr>
        <w:t xml:space="preserve">ome practical deployments for Sceanrio A </w:t>
      </w:r>
      <w:r w:rsidR="00E27151" w:rsidRPr="00F2369F">
        <w:rPr>
          <w:rFonts w:eastAsia="宋体" w:hint="eastAsia"/>
          <w:lang w:eastAsia="zh-CN"/>
        </w:rPr>
        <w:t>can be</w:t>
      </w:r>
      <w:r w:rsidR="00E27151" w:rsidRPr="00F2369F">
        <w:rPr>
          <w:rFonts w:eastAsia="宋体"/>
          <w:lang w:eastAsia="zh-CN"/>
        </w:rPr>
        <w:t xml:space="preserve"> </w:t>
      </w:r>
      <w:r w:rsidR="00872EF3" w:rsidRPr="00F2369F">
        <w:rPr>
          <w:rFonts w:eastAsia="宋体"/>
          <w:lang w:eastAsia="zh-CN"/>
        </w:rPr>
        <w:t>considered as follows</w:t>
      </w:r>
    </w:p>
    <w:p w:rsidR="00E27151" w:rsidRPr="00F2369F" w:rsidRDefault="00E27151" w:rsidP="00E27151">
      <w:pPr>
        <w:pStyle w:val="af"/>
        <w:widowControl/>
        <w:numPr>
          <w:ilvl w:val="0"/>
          <w:numId w:val="20"/>
        </w:numPr>
        <w:spacing w:after="180"/>
        <w:ind w:firstLineChars="0"/>
        <w:contextualSpacing/>
        <w:rPr>
          <w:rFonts w:ascii="Times New Roman" w:hAnsi="Times New Roman"/>
          <w:b/>
          <w:sz w:val="20"/>
          <w:szCs w:val="20"/>
        </w:rPr>
      </w:pPr>
      <w:r w:rsidRPr="00F2369F">
        <w:rPr>
          <w:rFonts w:ascii="Times New Roman" w:hAnsi="Times New Roman"/>
          <w:b/>
          <w:sz w:val="20"/>
          <w:szCs w:val="20"/>
        </w:rPr>
        <w:t xml:space="preserve">Scenario A1: </w:t>
      </w:r>
      <w:r w:rsidRPr="00F2369F">
        <w:rPr>
          <w:rFonts w:ascii="Times New Roman" w:hAnsi="Times New Roman"/>
          <w:sz w:val="20"/>
          <w:szCs w:val="20"/>
        </w:rPr>
        <w:t>the source eNB</w:t>
      </w:r>
      <w:r w:rsidR="009E65E1" w:rsidRPr="00F2369F">
        <w:rPr>
          <w:rFonts w:ascii="Times New Roman" w:hAnsi="Times New Roman"/>
          <w:sz w:val="20"/>
          <w:szCs w:val="20"/>
        </w:rPr>
        <w:t>/gNB</w:t>
      </w:r>
      <w:r w:rsidRPr="00F2369F">
        <w:rPr>
          <w:rFonts w:ascii="Times New Roman" w:hAnsi="Times New Roman"/>
          <w:sz w:val="20"/>
          <w:szCs w:val="20"/>
        </w:rPr>
        <w:t xml:space="preserve"> is deployed in hotspot, while some of its neighbors are not. Hence the neighbors may only work on one frequency. </w:t>
      </w:r>
    </w:p>
    <w:p w:rsidR="00E27151" w:rsidRPr="00F2369F" w:rsidRDefault="00E27151" w:rsidP="00E27151">
      <w:pPr>
        <w:pStyle w:val="af"/>
        <w:widowControl/>
        <w:numPr>
          <w:ilvl w:val="0"/>
          <w:numId w:val="20"/>
        </w:numPr>
        <w:spacing w:after="180"/>
        <w:ind w:firstLineChars="0"/>
        <w:contextualSpacing/>
        <w:rPr>
          <w:rFonts w:ascii="Times New Roman" w:hAnsi="Times New Roman"/>
          <w:b/>
          <w:sz w:val="20"/>
          <w:szCs w:val="20"/>
        </w:rPr>
      </w:pPr>
      <w:r w:rsidRPr="00F2369F">
        <w:rPr>
          <w:rFonts w:ascii="Times New Roman" w:hAnsi="Times New Roman"/>
          <w:b/>
          <w:sz w:val="20"/>
          <w:szCs w:val="20"/>
        </w:rPr>
        <w:t xml:space="preserve">Scenario A2: </w:t>
      </w:r>
      <w:r w:rsidRPr="00F2369F">
        <w:rPr>
          <w:rFonts w:ascii="Times New Roman" w:hAnsi="Times New Roman"/>
          <w:sz w:val="20"/>
          <w:szCs w:val="20"/>
        </w:rPr>
        <w:t>the source eNB</w:t>
      </w:r>
      <w:r w:rsidR="009E65E1" w:rsidRPr="00F2369F">
        <w:rPr>
          <w:rFonts w:ascii="Times New Roman" w:hAnsi="Times New Roman"/>
          <w:sz w:val="20"/>
          <w:szCs w:val="20"/>
        </w:rPr>
        <w:t>/gNB</w:t>
      </w:r>
      <w:r w:rsidRPr="00F2369F">
        <w:rPr>
          <w:rFonts w:ascii="Times New Roman" w:hAnsi="Times New Roman"/>
          <w:sz w:val="20"/>
          <w:szCs w:val="20"/>
        </w:rPr>
        <w:t xml:space="preserve"> is deployed by operator, while some of its neighbors are cells of private networks</w:t>
      </w:r>
      <w:r w:rsidR="009C3770">
        <w:rPr>
          <w:rFonts w:ascii="Times New Roman" w:hAnsi="Times New Roman"/>
          <w:sz w:val="20"/>
          <w:szCs w:val="20"/>
        </w:rPr>
        <w:t xml:space="preserve"> or other operator</w:t>
      </w:r>
      <w:r w:rsidRPr="00F2369F">
        <w:rPr>
          <w:rFonts w:ascii="Times New Roman" w:hAnsi="Times New Roman"/>
          <w:sz w:val="20"/>
          <w:szCs w:val="20"/>
        </w:rPr>
        <w:t>.  The source eNB</w:t>
      </w:r>
      <w:r w:rsidR="009E65E1" w:rsidRPr="00F2369F">
        <w:rPr>
          <w:rFonts w:ascii="Times New Roman" w:hAnsi="Times New Roman"/>
          <w:sz w:val="20"/>
          <w:szCs w:val="20"/>
        </w:rPr>
        <w:t>/gNB</w:t>
      </w:r>
      <w:r w:rsidRPr="00F2369F">
        <w:rPr>
          <w:rFonts w:ascii="Times New Roman" w:hAnsi="Times New Roman"/>
          <w:sz w:val="20"/>
          <w:szCs w:val="20"/>
        </w:rPr>
        <w:t xml:space="preserve"> does</w:t>
      </w:r>
      <w:r w:rsidR="00B929C6" w:rsidRPr="00F2369F">
        <w:rPr>
          <w:rFonts w:ascii="Times New Roman" w:hAnsi="Times New Roman"/>
          <w:sz w:val="20"/>
          <w:szCs w:val="20"/>
        </w:rPr>
        <w:t xml:space="preserve"> not</w:t>
      </w:r>
      <w:r w:rsidRPr="00F2369F">
        <w:rPr>
          <w:rFonts w:ascii="Times New Roman" w:hAnsi="Times New Roman"/>
          <w:sz w:val="20"/>
          <w:szCs w:val="20"/>
        </w:rPr>
        <w:t xml:space="preserve"> know the frequencies used by private networks</w:t>
      </w:r>
      <w:r w:rsidR="009E65E1" w:rsidRPr="00F2369F">
        <w:rPr>
          <w:rFonts w:ascii="Times New Roman" w:hAnsi="Times New Roman"/>
          <w:sz w:val="20"/>
          <w:szCs w:val="20"/>
        </w:rPr>
        <w:t xml:space="preserve"> </w:t>
      </w:r>
      <w:r w:rsidR="00653F0E" w:rsidRPr="00F2369F">
        <w:rPr>
          <w:rFonts w:ascii="Times New Roman" w:hAnsi="Times New Roman"/>
          <w:sz w:val="20"/>
          <w:szCs w:val="20"/>
        </w:rPr>
        <w:t xml:space="preserve">or </w:t>
      </w:r>
      <w:r w:rsidR="009E65E1" w:rsidRPr="00F2369F">
        <w:rPr>
          <w:rFonts w:ascii="Times New Roman" w:hAnsi="Times New Roman"/>
          <w:sz w:val="20"/>
          <w:szCs w:val="20"/>
        </w:rPr>
        <w:t>by other operator</w:t>
      </w:r>
      <w:r w:rsidRPr="00F2369F">
        <w:rPr>
          <w:rFonts w:ascii="Times New Roman" w:hAnsi="Times New Roman"/>
          <w:sz w:val="20"/>
          <w:szCs w:val="20"/>
        </w:rPr>
        <w:t xml:space="preserve">. </w:t>
      </w:r>
      <w:r w:rsidR="009E65E1" w:rsidRPr="00F2369F">
        <w:rPr>
          <w:rFonts w:ascii="Times New Roman" w:hAnsi="Times New Roman"/>
          <w:sz w:val="20"/>
          <w:szCs w:val="20"/>
        </w:rPr>
        <w:t xml:space="preserve"> </w:t>
      </w:r>
    </w:p>
    <w:p w:rsidR="00E27151" w:rsidRPr="00F2369F" w:rsidRDefault="00E27151" w:rsidP="00E27151">
      <w:pPr>
        <w:pStyle w:val="af"/>
        <w:widowControl/>
        <w:numPr>
          <w:ilvl w:val="0"/>
          <w:numId w:val="20"/>
        </w:numPr>
        <w:spacing w:after="180"/>
        <w:ind w:firstLineChars="0"/>
        <w:contextualSpacing/>
        <w:rPr>
          <w:rFonts w:ascii="Times New Roman" w:hAnsi="Times New Roman"/>
          <w:sz w:val="20"/>
          <w:szCs w:val="20"/>
        </w:rPr>
      </w:pPr>
      <w:r w:rsidRPr="00F2369F">
        <w:rPr>
          <w:rFonts w:ascii="Times New Roman" w:hAnsi="Times New Roman"/>
          <w:b/>
          <w:sz w:val="20"/>
          <w:szCs w:val="20"/>
        </w:rPr>
        <w:t>Scenario A3</w:t>
      </w:r>
      <w:r w:rsidRPr="00F2369F">
        <w:rPr>
          <w:rFonts w:ascii="Times New Roman" w:hAnsi="Times New Roman"/>
          <w:sz w:val="20"/>
          <w:szCs w:val="20"/>
        </w:rPr>
        <w:t>: While upgrade the network, if the source eNB</w:t>
      </w:r>
      <w:r w:rsidR="009E65E1" w:rsidRPr="00F2369F">
        <w:rPr>
          <w:rFonts w:ascii="Times New Roman" w:hAnsi="Times New Roman"/>
          <w:sz w:val="20"/>
          <w:szCs w:val="20"/>
        </w:rPr>
        <w:t>/gNB</w:t>
      </w:r>
      <w:r w:rsidRPr="00F2369F">
        <w:rPr>
          <w:rFonts w:ascii="Times New Roman" w:hAnsi="Times New Roman"/>
          <w:sz w:val="20"/>
          <w:szCs w:val="20"/>
        </w:rPr>
        <w:t xml:space="preserve"> is upgrade</w:t>
      </w:r>
      <w:r w:rsidR="00B929C6" w:rsidRPr="00F2369F">
        <w:rPr>
          <w:rFonts w:ascii="Times New Roman" w:hAnsi="Times New Roman"/>
          <w:sz w:val="20"/>
          <w:szCs w:val="20"/>
        </w:rPr>
        <w:t>d</w:t>
      </w:r>
      <w:r w:rsidRPr="00F2369F">
        <w:rPr>
          <w:rFonts w:ascii="Times New Roman" w:hAnsi="Times New Roman"/>
          <w:sz w:val="20"/>
          <w:szCs w:val="20"/>
        </w:rPr>
        <w:t xml:space="preserve"> earlier than some of its neighbor eNB</w:t>
      </w:r>
      <w:r w:rsidR="009E65E1" w:rsidRPr="00F2369F">
        <w:rPr>
          <w:rFonts w:ascii="Times New Roman" w:hAnsi="Times New Roman"/>
          <w:sz w:val="20"/>
          <w:szCs w:val="20"/>
        </w:rPr>
        <w:t>/gNB</w:t>
      </w:r>
      <w:r w:rsidRPr="00F2369F">
        <w:rPr>
          <w:rFonts w:ascii="Times New Roman" w:hAnsi="Times New Roman"/>
          <w:sz w:val="20"/>
          <w:szCs w:val="20"/>
        </w:rPr>
        <w:t xml:space="preserve">s, </w:t>
      </w:r>
      <w:r w:rsidRPr="00F2369F" w:rsidDel="00B008BF">
        <w:rPr>
          <w:rFonts w:ascii="Times New Roman" w:hAnsi="Times New Roman"/>
          <w:sz w:val="20"/>
          <w:szCs w:val="20"/>
        </w:rPr>
        <w:t>the</w:t>
      </w:r>
      <w:r w:rsidRPr="00F2369F">
        <w:rPr>
          <w:rFonts w:ascii="Times New Roman" w:hAnsi="Times New Roman"/>
          <w:sz w:val="20"/>
          <w:szCs w:val="20"/>
        </w:rPr>
        <w:t xml:space="preserve"> source eNB</w:t>
      </w:r>
      <w:r w:rsidR="009E65E1" w:rsidRPr="00F2369F">
        <w:rPr>
          <w:rFonts w:ascii="Times New Roman" w:hAnsi="Times New Roman"/>
          <w:sz w:val="20"/>
          <w:szCs w:val="20"/>
        </w:rPr>
        <w:t>/gNB</w:t>
      </w:r>
      <w:r w:rsidRPr="00F2369F">
        <w:rPr>
          <w:rFonts w:ascii="Times New Roman" w:hAnsi="Times New Roman"/>
          <w:sz w:val="20"/>
          <w:szCs w:val="20"/>
        </w:rPr>
        <w:t xml:space="preserve"> may configure UEs to perform IDLE </w:t>
      </w:r>
      <w:r w:rsidR="00B929C6" w:rsidRPr="00F2369F">
        <w:rPr>
          <w:rFonts w:ascii="Times New Roman" w:hAnsi="Times New Roman"/>
          <w:sz w:val="20"/>
          <w:szCs w:val="20"/>
        </w:rPr>
        <w:t xml:space="preserve">or INACTIVE </w:t>
      </w:r>
      <w:r w:rsidRPr="00F2369F">
        <w:rPr>
          <w:rFonts w:ascii="Times New Roman" w:hAnsi="Times New Roman"/>
          <w:sz w:val="20"/>
          <w:szCs w:val="20"/>
        </w:rPr>
        <w:t>state measurement on some frequencies which are supported by its neighbors which have not been upgraded.</w:t>
      </w:r>
    </w:p>
    <w:p w:rsidR="00E27151" w:rsidRPr="00F2369F" w:rsidRDefault="00AE0ED6" w:rsidP="00E27151">
      <w:pPr>
        <w:jc w:val="both"/>
        <w:rPr>
          <w:rFonts w:eastAsia="宋体"/>
          <w:lang w:eastAsia="zh-CN"/>
        </w:rPr>
      </w:pPr>
      <w:r w:rsidRPr="00F2369F">
        <w:rPr>
          <w:rFonts w:eastAsia="宋体"/>
        </w:rPr>
        <w:t xml:space="preserve">In above scenario of figure </w:t>
      </w:r>
      <w:r w:rsidR="000079DB" w:rsidRPr="00F2369F">
        <w:rPr>
          <w:rFonts w:eastAsia="宋体"/>
        </w:rPr>
        <w:t>2</w:t>
      </w:r>
      <w:r w:rsidR="009C3770" w:rsidRPr="00F2369F">
        <w:rPr>
          <w:rFonts w:eastAsia="宋体"/>
        </w:rPr>
        <w:t>, UE</w:t>
      </w:r>
      <w:r w:rsidRPr="00F2369F">
        <w:rPr>
          <w:rFonts w:eastAsia="宋体" w:hint="eastAsia"/>
        </w:rPr>
        <w:t xml:space="preserve"> is configured to perform IDLE </w:t>
      </w:r>
      <w:r w:rsidRPr="00F2369F">
        <w:rPr>
          <w:rFonts w:eastAsia="宋体"/>
          <w:szCs w:val="20"/>
        </w:rPr>
        <w:t>or INACTIVE</w:t>
      </w:r>
      <w:r w:rsidRPr="00F2369F">
        <w:rPr>
          <w:rFonts w:eastAsia="宋体" w:hint="eastAsia"/>
        </w:rPr>
        <w:t xml:space="preserve"> state </w:t>
      </w:r>
      <w:r w:rsidRPr="00F2369F">
        <w:rPr>
          <w:rFonts w:eastAsia="宋体"/>
        </w:rPr>
        <w:t>measurement</w:t>
      </w:r>
      <w:r w:rsidRPr="00F2369F">
        <w:rPr>
          <w:rFonts w:eastAsia="宋体" w:hint="eastAsia"/>
        </w:rPr>
        <w:t xml:space="preserve"> on F2 by the source cell via dedicated signaling. </w:t>
      </w:r>
      <w:r w:rsidR="005006C7">
        <w:rPr>
          <w:rFonts w:eastAsia="宋体" w:hint="eastAsia"/>
          <w:lang w:eastAsia="zh-CN"/>
        </w:rPr>
        <w:t>After</w:t>
      </w:r>
      <w:r w:rsidR="005006C7" w:rsidRPr="00F2369F">
        <w:rPr>
          <w:rFonts w:eastAsia="宋体" w:hint="eastAsia"/>
        </w:rPr>
        <w:t xml:space="preserve"> </w:t>
      </w:r>
      <w:r w:rsidRPr="00F2369F">
        <w:rPr>
          <w:rFonts w:eastAsia="宋体" w:hint="eastAsia"/>
        </w:rPr>
        <w:t xml:space="preserve">UE </w:t>
      </w:r>
      <w:r w:rsidRPr="00F2369F">
        <w:rPr>
          <w:rFonts w:eastAsia="宋体"/>
        </w:rPr>
        <w:t>reselects</w:t>
      </w:r>
      <w:r w:rsidRPr="00F2369F">
        <w:rPr>
          <w:rFonts w:eastAsia="宋体" w:hint="eastAsia"/>
        </w:rPr>
        <w:t xml:space="preserve"> to neighbor cell1, </w:t>
      </w:r>
      <w:r w:rsidR="005006C7" w:rsidRPr="00F2369F">
        <w:rPr>
          <w:rFonts w:eastAsia="宋体" w:hint="eastAsia"/>
        </w:rPr>
        <w:t>no cell on F2 will be detected</w:t>
      </w:r>
      <w:r w:rsidR="005006C7" w:rsidRPr="00F2369F">
        <w:rPr>
          <w:rFonts w:eastAsia="宋体"/>
        </w:rPr>
        <w:t xml:space="preserve"> for CA purpose</w:t>
      </w:r>
      <w:r w:rsidR="005006C7" w:rsidRPr="00F2369F">
        <w:rPr>
          <w:rFonts w:eastAsia="宋体" w:hint="eastAsia"/>
        </w:rPr>
        <w:t xml:space="preserve"> </w:t>
      </w:r>
      <w:r w:rsidRPr="00F2369F">
        <w:rPr>
          <w:rFonts w:eastAsia="宋体" w:hint="eastAsia"/>
        </w:rPr>
        <w:t xml:space="preserve">even if the UE performs IDLE </w:t>
      </w:r>
      <w:r w:rsidRPr="00F2369F">
        <w:rPr>
          <w:rFonts w:eastAsia="宋体"/>
        </w:rPr>
        <w:t xml:space="preserve">or INACTIVE </w:t>
      </w:r>
      <w:r w:rsidRPr="00F2369F">
        <w:rPr>
          <w:rFonts w:eastAsia="宋体" w:hint="eastAsia"/>
        </w:rPr>
        <w:t xml:space="preserve">state </w:t>
      </w:r>
      <w:r w:rsidRPr="00F2369F">
        <w:rPr>
          <w:rFonts w:eastAsia="宋体"/>
        </w:rPr>
        <w:t>measurement</w:t>
      </w:r>
      <w:r w:rsidRPr="00F2369F">
        <w:rPr>
          <w:rFonts w:eastAsia="宋体" w:hint="eastAsia"/>
        </w:rPr>
        <w:t xml:space="preserve">. A valid area of performing </w:t>
      </w:r>
      <w:r w:rsidRPr="00F2369F">
        <w:rPr>
          <w:rFonts w:eastAsia="宋体"/>
        </w:rPr>
        <w:t>IDLE or INACTIVE state measurement</w:t>
      </w:r>
      <w:r w:rsidRPr="00F2369F">
        <w:rPr>
          <w:rFonts w:eastAsia="宋体" w:hint="eastAsia"/>
        </w:rPr>
        <w:t xml:space="preserve"> which precludes neighbor cell1 can prevent the UE from performing </w:t>
      </w:r>
      <w:r w:rsidRPr="00F2369F">
        <w:rPr>
          <w:rFonts w:eastAsia="宋体"/>
        </w:rPr>
        <w:t xml:space="preserve">unnecessary </w:t>
      </w:r>
      <w:r w:rsidRPr="00F2369F">
        <w:rPr>
          <w:rFonts w:eastAsia="宋体" w:hint="eastAsia"/>
        </w:rPr>
        <w:t xml:space="preserve">IDLE </w:t>
      </w:r>
      <w:r w:rsidRPr="00F2369F">
        <w:rPr>
          <w:rFonts w:eastAsia="宋体"/>
        </w:rPr>
        <w:t>or INACTIVE</w:t>
      </w:r>
      <w:r w:rsidRPr="00F2369F">
        <w:rPr>
          <w:rFonts w:eastAsia="宋体" w:hint="eastAsia"/>
        </w:rPr>
        <w:t xml:space="preserve"> state </w:t>
      </w:r>
      <w:r w:rsidRPr="00F2369F">
        <w:rPr>
          <w:rFonts w:eastAsia="宋体"/>
        </w:rPr>
        <w:t>measurement in th</w:t>
      </w:r>
      <w:r w:rsidRPr="00F2369F">
        <w:rPr>
          <w:rFonts w:eastAsia="宋体" w:hint="eastAsia"/>
        </w:rPr>
        <w:t>is</w:t>
      </w:r>
      <w:r w:rsidRPr="00F2369F">
        <w:rPr>
          <w:rFonts w:eastAsia="宋体"/>
        </w:rPr>
        <w:t xml:space="preserve"> case</w:t>
      </w:r>
      <w:r w:rsidRPr="00F2369F">
        <w:rPr>
          <w:rFonts w:eastAsia="宋体" w:hint="eastAsia"/>
        </w:rPr>
        <w:t>. As a result, the power consumption of UE</w:t>
      </w:r>
      <w:r w:rsidR="000079DB" w:rsidRPr="00F2369F">
        <w:rPr>
          <w:rFonts w:eastAsia="宋体"/>
        </w:rPr>
        <w:t xml:space="preserve"> can be reduced.</w:t>
      </w:r>
    </w:p>
    <w:p w:rsidR="0013474A" w:rsidRPr="00F2369F" w:rsidRDefault="00E46D0E" w:rsidP="00DD3BEF">
      <w:pPr>
        <w:jc w:val="both"/>
        <w:rPr>
          <w:rFonts w:eastAsia="宋体"/>
          <w:b/>
          <w:lang w:eastAsia="zh-CN"/>
        </w:rPr>
      </w:pPr>
      <w:bookmarkStart w:id="20" w:name="_Ref4517893"/>
      <w:bookmarkStart w:id="21" w:name="_Ref4532716"/>
      <w:r w:rsidRPr="00F2369F">
        <w:rPr>
          <w:rFonts w:eastAsia="宋体"/>
          <w:b/>
          <w:lang w:eastAsia="zh-CN"/>
        </w:rPr>
        <w:t xml:space="preserve">Proposal </w:t>
      </w:r>
      <w:r w:rsidR="000079DB" w:rsidRPr="00F2369F">
        <w:rPr>
          <w:rFonts w:eastAsia="宋体"/>
          <w:b/>
          <w:lang w:eastAsia="zh-CN"/>
        </w:rPr>
        <w:t>3</w:t>
      </w:r>
      <w:r w:rsidRPr="00F2369F">
        <w:rPr>
          <w:rFonts w:eastAsia="宋体" w:hint="eastAsia"/>
          <w:b/>
          <w:lang w:eastAsia="zh-CN"/>
        </w:rPr>
        <w:t xml:space="preserve">: </w:t>
      </w:r>
      <w:bookmarkEnd w:id="20"/>
      <w:r w:rsidR="00E27151" w:rsidRPr="00F2369F">
        <w:rPr>
          <w:rFonts w:eastAsia="宋体" w:hint="eastAsia"/>
          <w:b/>
          <w:lang w:eastAsia="zh-CN"/>
        </w:rPr>
        <w:t>S</w:t>
      </w:r>
      <w:r w:rsidR="00E27151" w:rsidRPr="00F2369F">
        <w:rPr>
          <w:rFonts w:eastAsia="宋体"/>
          <w:b/>
          <w:lang w:eastAsia="zh-CN"/>
        </w:rPr>
        <w:t>cenario</w:t>
      </w:r>
      <w:r w:rsidR="00E27151" w:rsidRPr="00F2369F">
        <w:rPr>
          <w:rFonts w:eastAsia="宋体" w:hint="eastAsia"/>
          <w:b/>
          <w:lang w:eastAsia="zh-CN"/>
        </w:rPr>
        <w:t xml:space="preserve"> A </w:t>
      </w:r>
      <w:r w:rsidR="00AE0ED6" w:rsidRPr="00F2369F">
        <w:rPr>
          <w:rFonts w:eastAsia="宋体"/>
          <w:b/>
          <w:lang w:eastAsia="zh-CN"/>
        </w:rPr>
        <w:t>can be</w:t>
      </w:r>
      <w:r w:rsidR="00AE0ED6" w:rsidRPr="00F2369F">
        <w:rPr>
          <w:rFonts w:eastAsia="宋体" w:hint="eastAsia"/>
          <w:b/>
          <w:lang w:eastAsia="zh-CN"/>
        </w:rPr>
        <w:t xml:space="preserve"> </w:t>
      </w:r>
      <w:r w:rsidR="00E27151" w:rsidRPr="00F2369F">
        <w:rPr>
          <w:rFonts w:eastAsia="宋体" w:hint="eastAsia"/>
          <w:b/>
          <w:lang w:eastAsia="zh-CN"/>
        </w:rPr>
        <w:t xml:space="preserve">considered as the target </w:t>
      </w:r>
      <w:r w:rsidR="00E27151" w:rsidRPr="00F2369F">
        <w:rPr>
          <w:rFonts w:eastAsia="宋体"/>
          <w:b/>
          <w:lang w:eastAsia="zh-CN"/>
        </w:rPr>
        <w:t>scenario</w:t>
      </w:r>
      <w:r w:rsidR="00E27151" w:rsidRPr="00F2369F">
        <w:rPr>
          <w:rFonts w:eastAsia="宋体" w:hint="eastAsia"/>
          <w:b/>
          <w:lang w:eastAsia="zh-CN"/>
        </w:rPr>
        <w:t xml:space="preserve"> </w:t>
      </w:r>
      <w:r w:rsidR="00AE0ED6" w:rsidRPr="00F2369F">
        <w:rPr>
          <w:rFonts w:eastAsia="宋体"/>
          <w:b/>
          <w:lang w:eastAsia="zh-CN"/>
        </w:rPr>
        <w:t>to apply</w:t>
      </w:r>
      <w:r w:rsidR="00E27151" w:rsidRPr="00F2369F">
        <w:rPr>
          <w:rFonts w:eastAsia="宋体" w:hint="eastAsia"/>
          <w:b/>
          <w:lang w:eastAsia="zh-CN"/>
        </w:rPr>
        <w:t xml:space="preserve"> </w:t>
      </w:r>
      <w:r w:rsidR="00E27151" w:rsidRPr="00F2369F">
        <w:rPr>
          <w:rFonts w:eastAsia="宋体"/>
          <w:b/>
          <w:lang w:eastAsia="zh-CN"/>
        </w:rPr>
        <w:t>valid</w:t>
      </w:r>
      <w:r w:rsidR="00AE0ED6" w:rsidRPr="00F2369F">
        <w:rPr>
          <w:rFonts w:eastAsia="宋体"/>
          <w:b/>
          <w:lang w:eastAsia="zh-CN"/>
        </w:rPr>
        <w:t>ity</w:t>
      </w:r>
      <w:r w:rsidR="00E27151" w:rsidRPr="00F2369F">
        <w:rPr>
          <w:rFonts w:eastAsia="宋体" w:hint="eastAsia"/>
          <w:b/>
          <w:lang w:eastAsia="zh-CN"/>
        </w:rPr>
        <w:t xml:space="preserve"> area</w:t>
      </w:r>
      <w:r w:rsidR="00AE0ED6" w:rsidRPr="00F2369F">
        <w:rPr>
          <w:rFonts w:eastAsia="宋体"/>
          <w:b/>
          <w:lang w:eastAsia="zh-CN"/>
        </w:rPr>
        <w:t xml:space="preserve"> for both IDLE and INACTIVE measurement</w:t>
      </w:r>
      <w:r w:rsidR="000079DB" w:rsidRPr="00F2369F">
        <w:rPr>
          <w:rFonts w:eastAsia="宋体"/>
          <w:b/>
          <w:lang w:eastAsia="zh-CN"/>
        </w:rPr>
        <w:t xml:space="preserve"> in NR.</w:t>
      </w:r>
    </w:p>
    <w:bookmarkEnd w:id="9"/>
    <w:bookmarkEnd w:id="10"/>
    <w:bookmarkEnd w:id="11"/>
    <w:bookmarkEnd w:id="12"/>
    <w:bookmarkEnd w:id="13"/>
    <w:bookmarkEnd w:id="14"/>
    <w:bookmarkEnd w:id="15"/>
    <w:bookmarkEnd w:id="16"/>
    <w:bookmarkEnd w:id="17"/>
    <w:bookmarkEnd w:id="18"/>
    <w:bookmarkEnd w:id="19"/>
    <w:bookmarkEnd w:id="21"/>
    <w:p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DD3BEF"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486276" w:rsidRPr="00F2369F">
        <w:rPr>
          <w:rFonts w:eastAsia="宋体"/>
          <w:lang w:eastAsia="zh-CN"/>
        </w:rPr>
        <w:t>the necessity of validity area in NR early measurement</w:t>
      </w:r>
      <w:r w:rsidR="00755B26" w:rsidRPr="00F2369F">
        <w:rPr>
          <w:rFonts w:eastAsia="宋体" w:hint="eastAsia"/>
          <w:lang w:eastAsia="zh-CN"/>
        </w:rPr>
        <w:t>. The proposal are following:</w:t>
      </w:r>
      <w:r w:rsidR="00486276" w:rsidRPr="00F2369F">
        <w:rPr>
          <w:rFonts w:eastAsia="宋体"/>
          <w:lang w:eastAsia="zh-CN"/>
        </w:rPr>
        <w:t xml:space="preserve"> </w:t>
      </w:r>
    </w:p>
    <w:p w:rsidR="003118D3" w:rsidRPr="009C3770" w:rsidRDefault="003118D3" w:rsidP="003118D3">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Observation</w:t>
      </w:r>
      <w:r w:rsidRPr="009C3770">
        <w:rPr>
          <w:rFonts w:eastAsia="宋体"/>
          <w:b/>
          <w:szCs w:val="22"/>
          <w:lang w:val="en-GB" w:eastAsia="zh-CN"/>
        </w:rPr>
        <w:t xml:space="preserve"> 1: Validity area</w:t>
      </w:r>
      <w:r w:rsidRPr="009C3770">
        <w:rPr>
          <w:rFonts w:eastAsia="宋体" w:hint="eastAsia"/>
          <w:b/>
          <w:szCs w:val="22"/>
          <w:lang w:val="en-GB" w:eastAsia="zh-CN"/>
        </w:rPr>
        <w:t xml:space="preserve"> limits where to perform early measurement while </w:t>
      </w:r>
      <w:r w:rsidRPr="003118D3">
        <w:rPr>
          <w:rFonts w:eastAsia="宋体"/>
          <w:b/>
          <w:i/>
          <w:szCs w:val="22"/>
          <w:lang w:val="en-GB" w:eastAsia="zh-CN"/>
        </w:rPr>
        <w:t>measCellList</w:t>
      </w:r>
      <w:r w:rsidRPr="009C3770">
        <w:rPr>
          <w:rFonts w:eastAsia="宋体" w:hint="eastAsia"/>
          <w:b/>
          <w:szCs w:val="22"/>
          <w:lang w:val="en-GB" w:eastAsia="zh-CN"/>
        </w:rPr>
        <w:t xml:space="preserve"> limits which cells to be measured.</w:t>
      </w:r>
    </w:p>
    <w:p w:rsidR="003118D3" w:rsidRPr="00AE0ED6" w:rsidRDefault="003118D3" w:rsidP="003118D3">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 xml:space="preserve">Observation </w:t>
      </w:r>
      <w:r>
        <w:rPr>
          <w:rFonts w:eastAsia="宋体"/>
          <w:b/>
          <w:szCs w:val="22"/>
          <w:lang w:val="en-GB"/>
        </w:rPr>
        <w:t>2</w:t>
      </w:r>
      <w:r w:rsidRPr="00AE0ED6">
        <w:rPr>
          <w:rFonts w:eastAsia="宋体"/>
          <w:b/>
          <w:szCs w:val="22"/>
          <w:lang w:val="en-GB"/>
        </w:rPr>
        <w:t xml:space="preserve">: </w:t>
      </w:r>
      <w:r>
        <w:rPr>
          <w:rFonts w:eastAsia="宋体"/>
          <w:b/>
          <w:szCs w:val="22"/>
          <w:lang w:val="en-GB"/>
        </w:rPr>
        <w:t>V</w:t>
      </w:r>
      <w:r w:rsidRPr="00AE0ED6">
        <w:rPr>
          <w:rFonts w:eastAsia="宋体"/>
          <w:b/>
          <w:szCs w:val="22"/>
          <w:lang w:val="en-GB"/>
        </w:rPr>
        <w:t>alidity area is useful to avoid unnecessary UE measurement in IDLE and INACTIVE state and reduce UE power consumption</w:t>
      </w:r>
    </w:p>
    <w:p w:rsidR="003118D3" w:rsidRPr="00AE0ED6" w:rsidRDefault="003118D3" w:rsidP="003118D3">
      <w:pPr>
        <w:overflowPunct w:val="0"/>
        <w:autoSpaceDE w:val="0"/>
        <w:autoSpaceDN w:val="0"/>
        <w:adjustRightInd w:val="0"/>
        <w:snapToGrid w:val="0"/>
        <w:spacing w:after="120"/>
        <w:jc w:val="both"/>
        <w:textAlignment w:val="baseline"/>
        <w:rPr>
          <w:rFonts w:eastAsia="宋体"/>
          <w:b/>
          <w:szCs w:val="22"/>
          <w:lang w:val="en-GB"/>
        </w:rPr>
      </w:pPr>
      <w:r w:rsidRPr="00AE0ED6">
        <w:rPr>
          <w:rFonts w:eastAsia="宋体"/>
          <w:b/>
          <w:szCs w:val="22"/>
          <w:lang w:val="en-GB"/>
        </w:rPr>
        <w:t xml:space="preserve">Proposal 1: </w:t>
      </w:r>
      <w:r>
        <w:rPr>
          <w:rFonts w:eastAsia="宋体"/>
          <w:b/>
          <w:szCs w:val="22"/>
          <w:lang w:val="en-GB"/>
        </w:rPr>
        <w:t>V</w:t>
      </w:r>
      <w:r w:rsidRPr="00AE0ED6">
        <w:rPr>
          <w:rFonts w:eastAsia="宋体"/>
          <w:b/>
          <w:szCs w:val="22"/>
          <w:lang w:val="en-GB"/>
        </w:rPr>
        <w:t>alidity area is introduce</w:t>
      </w:r>
      <w:r>
        <w:rPr>
          <w:rFonts w:eastAsia="宋体"/>
          <w:b/>
          <w:szCs w:val="22"/>
          <w:lang w:val="en-GB"/>
        </w:rPr>
        <w:t>d</w:t>
      </w:r>
      <w:r w:rsidRPr="00AE0ED6">
        <w:rPr>
          <w:rFonts w:eastAsia="宋体"/>
          <w:b/>
          <w:szCs w:val="22"/>
          <w:lang w:val="en-GB"/>
        </w:rPr>
        <w:t xml:space="preserve"> in NR for both IDLE and INACTIVE UE</w:t>
      </w:r>
      <w:r>
        <w:rPr>
          <w:rFonts w:eastAsia="宋体"/>
          <w:b/>
          <w:szCs w:val="22"/>
          <w:lang w:val="en-GB"/>
        </w:rPr>
        <w:t xml:space="preserve"> early</w:t>
      </w:r>
      <w:r w:rsidRPr="00AE0ED6">
        <w:rPr>
          <w:rFonts w:eastAsia="宋体"/>
          <w:b/>
          <w:szCs w:val="22"/>
          <w:lang w:val="en-GB"/>
        </w:rPr>
        <w:t xml:space="preserve"> measurement</w:t>
      </w:r>
      <w:r>
        <w:rPr>
          <w:rFonts w:eastAsia="宋体"/>
          <w:b/>
          <w:szCs w:val="22"/>
          <w:lang w:val="en-GB"/>
        </w:rPr>
        <w:t>.</w:t>
      </w:r>
    </w:p>
    <w:p w:rsidR="003118D3" w:rsidRPr="00AE0ED6" w:rsidRDefault="003118D3" w:rsidP="003118D3">
      <w:pPr>
        <w:overflowPunct w:val="0"/>
        <w:autoSpaceDE w:val="0"/>
        <w:autoSpaceDN w:val="0"/>
        <w:adjustRightInd w:val="0"/>
        <w:snapToGrid w:val="0"/>
        <w:spacing w:after="120"/>
        <w:jc w:val="both"/>
        <w:textAlignment w:val="baseline"/>
        <w:rPr>
          <w:rFonts w:eastAsia="宋体"/>
          <w:b/>
          <w:szCs w:val="22"/>
          <w:lang w:val="en-GB"/>
        </w:rPr>
      </w:pPr>
      <w:r w:rsidRPr="008D4E11">
        <w:rPr>
          <w:rFonts w:eastAsia="宋体"/>
          <w:b/>
          <w:szCs w:val="22"/>
          <w:lang w:val="en-GB"/>
        </w:rPr>
        <w:t>Proposal</w:t>
      </w:r>
      <w:r>
        <w:rPr>
          <w:rFonts w:eastAsia="宋体"/>
          <w:b/>
          <w:szCs w:val="22"/>
          <w:lang w:val="en-GB"/>
        </w:rPr>
        <w:t xml:space="preserve"> 2</w:t>
      </w:r>
      <w:r w:rsidRPr="008D4E11">
        <w:rPr>
          <w:rFonts w:eastAsia="宋体"/>
          <w:b/>
          <w:szCs w:val="22"/>
          <w:lang w:val="en-GB"/>
        </w:rPr>
        <w:t xml:space="preserve">: </w:t>
      </w:r>
      <w:r>
        <w:rPr>
          <w:rFonts w:eastAsia="宋体"/>
          <w:b/>
          <w:szCs w:val="22"/>
          <w:lang w:val="en-GB"/>
        </w:rPr>
        <w:t>V</w:t>
      </w:r>
      <w:r w:rsidRPr="008D4E11">
        <w:rPr>
          <w:rFonts w:eastAsia="宋体"/>
          <w:b/>
          <w:szCs w:val="22"/>
          <w:lang w:val="en-GB"/>
        </w:rPr>
        <w:t>alidity area for both IDLE and INACTIVE UE measurement</w:t>
      </w:r>
      <w:r w:rsidRPr="00AE0ED6">
        <w:rPr>
          <w:rFonts w:eastAsia="宋体"/>
          <w:b/>
          <w:szCs w:val="22"/>
          <w:lang w:val="en-GB"/>
        </w:rPr>
        <w:t xml:space="preserve"> </w:t>
      </w:r>
      <w:r>
        <w:rPr>
          <w:rFonts w:eastAsia="宋体"/>
          <w:b/>
          <w:szCs w:val="22"/>
          <w:lang w:val="en-GB"/>
        </w:rPr>
        <w:t xml:space="preserve">can be </w:t>
      </w:r>
      <w:r w:rsidRPr="00AE0ED6">
        <w:rPr>
          <w:rFonts w:eastAsia="宋体"/>
          <w:b/>
          <w:szCs w:val="22"/>
          <w:lang w:val="en-GB"/>
        </w:rPr>
        <w:t xml:space="preserve">configured as list of PCIs. </w:t>
      </w:r>
    </w:p>
    <w:p w:rsidR="003118D3" w:rsidRPr="00F2369F" w:rsidRDefault="003118D3" w:rsidP="003118D3">
      <w:pPr>
        <w:jc w:val="both"/>
        <w:rPr>
          <w:rFonts w:eastAsia="宋体"/>
          <w:b/>
          <w:lang w:eastAsia="zh-CN"/>
        </w:rPr>
      </w:pPr>
      <w:r w:rsidRPr="00F2369F">
        <w:rPr>
          <w:rFonts w:eastAsia="宋体"/>
          <w:b/>
          <w:lang w:eastAsia="zh-CN"/>
        </w:rPr>
        <w:t>Proposal 3</w:t>
      </w:r>
      <w:r w:rsidRPr="00F2369F">
        <w:rPr>
          <w:rFonts w:eastAsia="宋体" w:hint="eastAsia"/>
          <w:b/>
          <w:lang w:eastAsia="zh-CN"/>
        </w:rPr>
        <w:t>: S</w:t>
      </w:r>
      <w:r w:rsidRPr="00F2369F">
        <w:rPr>
          <w:rFonts w:eastAsia="宋体"/>
          <w:b/>
          <w:lang w:eastAsia="zh-CN"/>
        </w:rPr>
        <w:t>cenario</w:t>
      </w:r>
      <w:r w:rsidRPr="00F2369F">
        <w:rPr>
          <w:rFonts w:eastAsia="宋体" w:hint="eastAsia"/>
          <w:b/>
          <w:lang w:eastAsia="zh-CN"/>
        </w:rPr>
        <w:t xml:space="preserve"> A </w:t>
      </w:r>
      <w:r w:rsidRPr="00F2369F">
        <w:rPr>
          <w:rFonts w:eastAsia="宋体"/>
          <w:b/>
          <w:lang w:eastAsia="zh-CN"/>
        </w:rPr>
        <w:t>can be</w:t>
      </w:r>
      <w:r w:rsidRPr="00F2369F">
        <w:rPr>
          <w:rFonts w:eastAsia="宋体" w:hint="eastAsia"/>
          <w:b/>
          <w:lang w:eastAsia="zh-CN"/>
        </w:rPr>
        <w:t xml:space="preserve"> considered as the target </w:t>
      </w:r>
      <w:r w:rsidRPr="00F2369F">
        <w:rPr>
          <w:rFonts w:eastAsia="宋体"/>
          <w:b/>
          <w:lang w:eastAsia="zh-CN"/>
        </w:rPr>
        <w:t>scenario</w:t>
      </w:r>
      <w:r w:rsidRPr="00F2369F">
        <w:rPr>
          <w:rFonts w:eastAsia="宋体" w:hint="eastAsia"/>
          <w:b/>
          <w:lang w:eastAsia="zh-CN"/>
        </w:rPr>
        <w:t xml:space="preserve"> </w:t>
      </w:r>
      <w:r w:rsidRPr="00F2369F">
        <w:rPr>
          <w:rFonts w:eastAsia="宋体"/>
          <w:b/>
          <w:lang w:eastAsia="zh-CN"/>
        </w:rPr>
        <w:t>to apply</w:t>
      </w:r>
      <w:r w:rsidRPr="00F2369F">
        <w:rPr>
          <w:rFonts w:eastAsia="宋体" w:hint="eastAsia"/>
          <w:b/>
          <w:lang w:eastAsia="zh-CN"/>
        </w:rPr>
        <w:t xml:space="preserve"> </w:t>
      </w:r>
      <w:r w:rsidRPr="00F2369F">
        <w:rPr>
          <w:rFonts w:eastAsia="宋体"/>
          <w:b/>
          <w:lang w:eastAsia="zh-CN"/>
        </w:rPr>
        <w:t>validity</w:t>
      </w:r>
      <w:r w:rsidRPr="00F2369F">
        <w:rPr>
          <w:rFonts w:eastAsia="宋体" w:hint="eastAsia"/>
          <w:b/>
          <w:lang w:eastAsia="zh-CN"/>
        </w:rPr>
        <w:t xml:space="preserve"> area</w:t>
      </w:r>
      <w:r w:rsidRPr="00F2369F">
        <w:rPr>
          <w:rFonts w:eastAsia="宋体"/>
          <w:b/>
          <w:lang w:eastAsia="zh-CN"/>
        </w:rPr>
        <w:t xml:space="preserve"> for both IDLE and INACTIVE measurement in NR.</w:t>
      </w:r>
    </w:p>
    <w:p w:rsidR="003118D3" w:rsidRPr="003118D3" w:rsidRDefault="003118D3" w:rsidP="00755B26">
      <w:pPr>
        <w:pStyle w:val="a0"/>
        <w:rPr>
          <w:rFonts w:eastAsia="宋体"/>
          <w:lang w:val="en-GB" w:eastAsia="zh-CN"/>
        </w:rPr>
      </w:pPr>
    </w:p>
    <w:bookmarkEnd w:id="7"/>
    <w:bookmarkEnd w:id="8"/>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F8559B" w:rsidRPr="00DD3BEF" w:rsidRDefault="00F8559B" w:rsidP="00B17BEA">
      <w:pPr>
        <w:pStyle w:val="a0"/>
        <w:numPr>
          <w:ilvl w:val="0"/>
          <w:numId w:val="9"/>
        </w:numPr>
        <w:snapToGrid w:val="0"/>
        <w:spacing w:line="268" w:lineRule="auto"/>
        <w:contextualSpacing/>
        <w:rPr>
          <w:rFonts w:eastAsia="Times New Roman"/>
          <w:color w:val="000000"/>
        </w:rPr>
      </w:pPr>
      <w:r w:rsidRPr="009C3770">
        <w:rPr>
          <w:rFonts w:eastAsia="Times New Roman"/>
          <w:color w:val="000000"/>
        </w:rPr>
        <w:t>R2-1903237</w:t>
      </w:r>
      <w:r w:rsidRPr="009C3770">
        <w:rPr>
          <w:rFonts w:eastAsia="Times New Roman"/>
          <w:color w:val="000000"/>
        </w:rPr>
        <w:tab/>
      </w:r>
      <w:r w:rsidRPr="00795C77">
        <w:rPr>
          <w:rFonts w:eastAsia="宋体" w:hint="eastAsia"/>
          <w:color w:val="000000"/>
          <w:lang w:eastAsia="zh-CN"/>
        </w:rPr>
        <w:t xml:space="preserve">, </w:t>
      </w:r>
      <w:r w:rsidRPr="009C3770">
        <w:rPr>
          <w:rFonts w:eastAsia="Times New Roman"/>
          <w:color w:val="000000"/>
        </w:rPr>
        <w:t>Summary of email discussion [105#54] [NR/eCA-DC]: measurement configuration</w:t>
      </w:r>
      <w:r w:rsidRPr="00795C77">
        <w:rPr>
          <w:rFonts w:eastAsia="宋体" w:hint="eastAsia"/>
          <w:color w:val="000000"/>
          <w:lang w:eastAsia="zh-CN"/>
        </w:rPr>
        <w:t xml:space="preserve">, </w:t>
      </w:r>
      <w:r w:rsidRPr="009C3770">
        <w:rPr>
          <w:rFonts w:eastAsia="Times New Roman"/>
          <w:color w:val="000000"/>
        </w:rPr>
        <w:t>Qualcomm</w:t>
      </w:r>
    </w:p>
    <w:sectPr w:rsidR="00F8559B" w:rsidRPr="00DD3BEF"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7FA" w:rsidRDefault="002257FA">
      <w:r>
        <w:separator/>
      </w:r>
    </w:p>
  </w:endnote>
  <w:endnote w:type="continuationSeparator" w:id="0">
    <w:p w:rsidR="002257FA" w:rsidRDefault="0022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7FA" w:rsidRDefault="002257FA">
      <w:r>
        <w:separator/>
      </w:r>
    </w:p>
  </w:footnote>
  <w:footnote w:type="continuationSeparator" w:id="0">
    <w:p w:rsidR="002257FA" w:rsidRDefault="00225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9D7" w:rsidRDefault="004039D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683334"/>
    <w:multiLevelType w:val="hybridMultilevel"/>
    <w:tmpl w:val="2BD284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6F1D0656"/>
    <w:multiLevelType w:val="hybridMultilevel"/>
    <w:tmpl w:val="97EE04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A54622"/>
    <w:multiLevelType w:val="hybridMultilevel"/>
    <w:tmpl w:val="A33CADBC"/>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3"/>
  </w:num>
  <w:num w:numId="5">
    <w:abstractNumId w:val="10"/>
  </w:num>
  <w:num w:numId="6">
    <w:abstractNumId w:val="0"/>
  </w:num>
  <w:num w:numId="7">
    <w:abstractNumId w:val="4"/>
  </w:num>
  <w:num w:numId="8">
    <w:abstractNumId w:val="5"/>
  </w:num>
  <w:num w:numId="9">
    <w:abstractNumId w:val="1"/>
  </w:num>
  <w:num w:numId="10">
    <w:abstractNumId w:val="9"/>
  </w:num>
  <w:num w:numId="11">
    <w:abstractNumId w:val="2"/>
  </w:num>
  <w:num w:numId="12">
    <w:abstractNumId w:val="15"/>
  </w:num>
  <w:num w:numId="13">
    <w:abstractNumId w:val="8"/>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6"/>
  </w:num>
  <w:num w:numId="21">
    <w:abstractNumId w:val="11"/>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79DB"/>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950"/>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61E"/>
    <w:rsid w:val="001128A8"/>
    <w:rsid w:val="00112F21"/>
    <w:rsid w:val="0011300A"/>
    <w:rsid w:val="0011322D"/>
    <w:rsid w:val="00113355"/>
    <w:rsid w:val="001135BA"/>
    <w:rsid w:val="00114BD9"/>
    <w:rsid w:val="00114F04"/>
    <w:rsid w:val="001151F9"/>
    <w:rsid w:val="00115911"/>
    <w:rsid w:val="0011602B"/>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74A"/>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4A6"/>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188"/>
    <w:rsid w:val="001F7C6D"/>
    <w:rsid w:val="002007F1"/>
    <w:rsid w:val="00201D35"/>
    <w:rsid w:val="0020210B"/>
    <w:rsid w:val="00203036"/>
    <w:rsid w:val="0020379F"/>
    <w:rsid w:val="00203BDA"/>
    <w:rsid w:val="00203C89"/>
    <w:rsid w:val="00203FF1"/>
    <w:rsid w:val="002043AC"/>
    <w:rsid w:val="0020540C"/>
    <w:rsid w:val="00205794"/>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57FA"/>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60B"/>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28D6"/>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0C6"/>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A81"/>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18D3"/>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8DE"/>
    <w:rsid w:val="003A1BD2"/>
    <w:rsid w:val="003A1D02"/>
    <w:rsid w:val="003A1DA5"/>
    <w:rsid w:val="003A2B9E"/>
    <w:rsid w:val="003A2C18"/>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CD7"/>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276"/>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05E8"/>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4C12"/>
    <w:rsid w:val="004F592B"/>
    <w:rsid w:val="004F6759"/>
    <w:rsid w:val="004F7427"/>
    <w:rsid w:val="004F742B"/>
    <w:rsid w:val="004F753A"/>
    <w:rsid w:val="004F7E8E"/>
    <w:rsid w:val="005006C7"/>
    <w:rsid w:val="005021B3"/>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6C0"/>
    <w:rsid w:val="0051398C"/>
    <w:rsid w:val="00513C97"/>
    <w:rsid w:val="00514AA4"/>
    <w:rsid w:val="00515AE4"/>
    <w:rsid w:val="005160CF"/>
    <w:rsid w:val="0051645C"/>
    <w:rsid w:val="00517FD2"/>
    <w:rsid w:val="005207CC"/>
    <w:rsid w:val="00520B5F"/>
    <w:rsid w:val="00521341"/>
    <w:rsid w:val="00521650"/>
    <w:rsid w:val="005218CE"/>
    <w:rsid w:val="005220D2"/>
    <w:rsid w:val="00522400"/>
    <w:rsid w:val="0052304D"/>
    <w:rsid w:val="00523251"/>
    <w:rsid w:val="00523757"/>
    <w:rsid w:val="005239C2"/>
    <w:rsid w:val="00523F7A"/>
    <w:rsid w:val="00524552"/>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2E2D"/>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58F"/>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68E"/>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C7E79"/>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4C7"/>
    <w:rsid w:val="005E555E"/>
    <w:rsid w:val="005E6E34"/>
    <w:rsid w:val="005E7267"/>
    <w:rsid w:val="005E7759"/>
    <w:rsid w:val="005E78BC"/>
    <w:rsid w:val="005F003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AE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3F0E"/>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754"/>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DC4"/>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B39"/>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3F"/>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5C77"/>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275A"/>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2EF3"/>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D63D5"/>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2B2A"/>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3BCB"/>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E57"/>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E38"/>
    <w:rsid w:val="009C000B"/>
    <w:rsid w:val="009C0097"/>
    <w:rsid w:val="009C0C35"/>
    <w:rsid w:val="009C1262"/>
    <w:rsid w:val="009C1B7D"/>
    <w:rsid w:val="009C2060"/>
    <w:rsid w:val="009C32C7"/>
    <w:rsid w:val="009C3770"/>
    <w:rsid w:val="009C3B5D"/>
    <w:rsid w:val="009C458C"/>
    <w:rsid w:val="009C458E"/>
    <w:rsid w:val="009C4A36"/>
    <w:rsid w:val="009C4AC2"/>
    <w:rsid w:val="009C4D99"/>
    <w:rsid w:val="009C519E"/>
    <w:rsid w:val="009C52CB"/>
    <w:rsid w:val="009C5587"/>
    <w:rsid w:val="009C58B4"/>
    <w:rsid w:val="009C5F02"/>
    <w:rsid w:val="009C6A3A"/>
    <w:rsid w:val="009C76CF"/>
    <w:rsid w:val="009C76FD"/>
    <w:rsid w:val="009D01BF"/>
    <w:rsid w:val="009D0A75"/>
    <w:rsid w:val="009D0F11"/>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5E1"/>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9A9"/>
    <w:rsid w:val="00A01A77"/>
    <w:rsid w:val="00A05DFB"/>
    <w:rsid w:val="00A06460"/>
    <w:rsid w:val="00A070DA"/>
    <w:rsid w:val="00A0778F"/>
    <w:rsid w:val="00A10082"/>
    <w:rsid w:val="00A101FF"/>
    <w:rsid w:val="00A1131E"/>
    <w:rsid w:val="00A117BB"/>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16B"/>
    <w:rsid w:val="00A323F7"/>
    <w:rsid w:val="00A3311F"/>
    <w:rsid w:val="00A339EA"/>
    <w:rsid w:val="00A33D88"/>
    <w:rsid w:val="00A34010"/>
    <w:rsid w:val="00A34822"/>
    <w:rsid w:val="00A348FF"/>
    <w:rsid w:val="00A34BBD"/>
    <w:rsid w:val="00A34DE7"/>
    <w:rsid w:val="00A34EFF"/>
    <w:rsid w:val="00A354DE"/>
    <w:rsid w:val="00A35520"/>
    <w:rsid w:val="00A35737"/>
    <w:rsid w:val="00A369CC"/>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45E"/>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ED6"/>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B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C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9C6"/>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8C"/>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406"/>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392"/>
    <w:rsid w:val="00C75487"/>
    <w:rsid w:val="00C75861"/>
    <w:rsid w:val="00C75A33"/>
    <w:rsid w:val="00C75FC0"/>
    <w:rsid w:val="00C77CA7"/>
    <w:rsid w:val="00C77F58"/>
    <w:rsid w:val="00C80BF5"/>
    <w:rsid w:val="00C81439"/>
    <w:rsid w:val="00C816E3"/>
    <w:rsid w:val="00C819B6"/>
    <w:rsid w:val="00C81B2B"/>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3939"/>
    <w:rsid w:val="00CA43C5"/>
    <w:rsid w:val="00CA43CA"/>
    <w:rsid w:val="00CA4883"/>
    <w:rsid w:val="00CA4E1C"/>
    <w:rsid w:val="00CA4FC2"/>
    <w:rsid w:val="00CA531A"/>
    <w:rsid w:val="00CA54D4"/>
    <w:rsid w:val="00CA752A"/>
    <w:rsid w:val="00CB0613"/>
    <w:rsid w:val="00CB071C"/>
    <w:rsid w:val="00CB0E4E"/>
    <w:rsid w:val="00CB0F05"/>
    <w:rsid w:val="00CB1167"/>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6DA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33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0CF"/>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151"/>
    <w:rsid w:val="00E2762A"/>
    <w:rsid w:val="00E279F5"/>
    <w:rsid w:val="00E27AE1"/>
    <w:rsid w:val="00E3022E"/>
    <w:rsid w:val="00E313A3"/>
    <w:rsid w:val="00E318BC"/>
    <w:rsid w:val="00E31BEB"/>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DF0"/>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046"/>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2ED0"/>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69F"/>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559B"/>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D4B"/>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8580751-A856-47B5-84D7-B8D9C6BDA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3GPPHeader">
    <w:name w:val="3GPP_Header"/>
    <w:basedOn w:val="a"/>
    <w:qFormat/>
    <w:rsid w:val="003A18DE"/>
    <w:pPr>
      <w:tabs>
        <w:tab w:val="left" w:pos="1701"/>
        <w:tab w:val="right" w:pos="9639"/>
      </w:tabs>
      <w:overflowPunct w:val="0"/>
      <w:autoSpaceDE w:val="0"/>
      <w:autoSpaceDN w:val="0"/>
      <w:adjustRightInd w:val="0"/>
      <w:spacing w:after="240"/>
      <w:jc w:val="both"/>
    </w:pPr>
    <w:rPr>
      <w:rFonts w:ascii="Arial" w:eastAsia="宋体" w:hAnsi="Arial"/>
      <w:b/>
      <w:sz w:val="24"/>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2C3A81"/>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F7BC9-3152-4F6F-A11E-8805DCC5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1322</Words>
  <Characters>7542</Characters>
  <Application>Microsoft Office Word</Application>
  <DocSecurity>0</DocSecurity>
  <Lines>62</Lines>
  <Paragraphs>17</Paragraphs>
  <ScaleCrop>false</ScaleCrop>
  <Company>Vivo</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 (Boubacar)</cp:lastModifiedBy>
  <cp:revision>2</cp:revision>
  <cp:lastPrinted>2011-08-03T09:36:00Z</cp:lastPrinted>
  <dcterms:created xsi:type="dcterms:W3CDTF">2019-05-03T01:19:00Z</dcterms:created>
  <dcterms:modified xsi:type="dcterms:W3CDTF">2019-05-03T01:19:00Z</dcterms:modified>
</cp:coreProperties>
</file>